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7B7BA" w14:textId="77777777" w:rsidR="00FA17D9" w:rsidRPr="00642069" w:rsidRDefault="00FA17D9" w:rsidP="0041493F">
      <w:pPr>
        <w:spacing w:line="240" w:lineRule="auto"/>
        <w:jc w:val="center"/>
        <w:rPr>
          <w:rFonts w:cs="Arial"/>
          <w:b/>
          <w:sz w:val="28"/>
          <w:szCs w:val="28"/>
        </w:rPr>
      </w:pPr>
      <w:r w:rsidRPr="00642069">
        <w:rPr>
          <w:rFonts w:cs="Arial"/>
          <w:b/>
          <w:sz w:val="28"/>
          <w:szCs w:val="28"/>
        </w:rPr>
        <w:t>National Bowel Cancer Audit (NBOCA)</w:t>
      </w:r>
    </w:p>
    <w:p w14:paraId="19400356" w14:textId="77777777" w:rsidR="0041493F" w:rsidRDefault="0041493F" w:rsidP="0041493F">
      <w:pPr>
        <w:spacing w:line="240" w:lineRule="auto"/>
        <w:jc w:val="center"/>
        <w:rPr>
          <w:rFonts w:cs="Arial"/>
          <w:b/>
          <w:sz w:val="28"/>
          <w:szCs w:val="28"/>
        </w:rPr>
      </w:pPr>
    </w:p>
    <w:p w14:paraId="47CCA686" w14:textId="77777777" w:rsidR="00FA17D9" w:rsidRPr="00642069" w:rsidRDefault="00FA17D9" w:rsidP="0041493F">
      <w:pPr>
        <w:spacing w:line="240" w:lineRule="auto"/>
        <w:jc w:val="center"/>
        <w:rPr>
          <w:rFonts w:cs="Arial"/>
          <w:b/>
          <w:sz w:val="28"/>
          <w:szCs w:val="28"/>
        </w:rPr>
      </w:pPr>
      <w:r w:rsidRPr="00642069">
        <w:rPr>
          <w:rFonts w:cs="Arial"/>
          <w:b/>
          <w:sz w:val="28"/>
          <w:szCs w:val="28"/>
        </w:rPr>
        <w:t>Detection and management of outliers</w:t>
      </w:r>
    </w:p>
    <w:p w14:paraId="111D49EF" w14:textId="77777777" w:rsidR="00FA17D9" w:rsidRDefault="00FA17D9" w:rsidP="007B224D">
      <w:pPr>
        <w:spacing w:line="240" w:lineRule="auto"/>
        <w:rPr>
          <w:rFonts w:cs="Arial"/>
        </w:rPr>
      </w:pPr>
    </w:p>
    <w:p w14:paraId="2BAA14D7" w14:textId="77777777" w:rsidR="00FA17D9" w:rsidRPr="00F402BF" w:rsidRDefault="00FA17D9" w:rsidP="00F402BF">
      <w:pPr>
        <w:spacing w:line="240" w:lineRule="auto"/>
        <w:rPr>
          <w:rFonts w:cs="Arial"/>
          <w:b/>
        </w:rPr>
      </w:pPr>
      <w:r w:rsidRPr="00F402BF">
        <w:rPr>
          <w:rFonts w:cs="Arial"/>
          <w:b/>
        </w:rPr>
        <w:t>Purpose</w:t>
      </w:r>
    </w:p>
    <w:p w14:paraId="36EE4CBB" w14:textId="77777777" w:rsidR="0041493F" w:rsidRDefault="0041493F" w:rsidP="0041493F">
      <w:pPr>
        <w:spacing w:line="240" w:lineRule="auto"/>
        <w:rPr>
          <w:rFonts w:cs="Arial"/>
        </w:rPr>
      </w:pPr>
    </w:p>
    <w:p w14:paraId="6F02667E" w14:textId="77777777" w:rsidR="00FA17D9" w:rsidRDefault="00FA17D9" w:rsidP="00F9494B">
      <w:r w:rsidRPr="00F9494B">
        <w:t>A potential outlier is a result that is further from the overall average value than would usually occur by chance alone.</w:t>
      </w:r>
    </w:p>
    <w:p w14:paraId="4A22D154" w14:textId="77777777" w:rsidR="00FA17D9" w:rsidRPr="00F9494B" w:rsidRDefault="00FA17D9" w:rsidP="00F9494B"/>
    <w:p w14:paraId="34C5708A" w14:textId="77777777" w:rsidR="00FA17D9" w:rsidRDefault="00FA17D9" w:rsidP="00D46706">
      <w:r w:rsidRPr="00F9494B">
        <w:t xml:space="preserve">This policy sets out the actions that NBOCA takes when data indicate that results for a </w:t>
      </w:r>
      <w:r w:rsidR="00D05B5D">
        <w:t>T</w:t>
      </w:r>
      <w:r w:rsidRPr="00F9494B">
        <w:t>rust</w:t>
      </w:r>
      <w:r w:rsidR="00D05B5D">
        <w:t>/MDT</w:t>
      </w:r>
      <w:r w:rsidRPr="00F9494B">
        <w:t xml:space="preserve"> or consultant significantly deviate from the expected value</w:t>
      </w:r>
      <w:r>
        <w:t xml:space="preserve"> for </w:t>
      </w:r>
      <w:r w:rsidR="00D05B5D">
        <w:t xml:space="preserve">outcomes published as part of the </w:t>
      </w:r>
      <w:r>
        <w:t>Annual Report</w:t>
      </w:r>
      <w:r w:rsidR="00D46706">
        <w:t xml:space="preserve"> and/or Clinical Outcomes Publication. There is a separate policy for each below, starting with the Annual Report Publication Outlier Policy.</w:t>
      </w:r>
    </w:p>
    <w:p w14:paraId="157B1CA0" w14:textId="77777777" w:rsidR="00FA17D9" w:rsidRDefault="00FA17D9" w:rsidP="00F9494B"/>
    <w:p w14:paraId="2F05EC56" w14:textId="77777777" w:rsidR="00D46706" w:rsidRPr="00D46706" w:rsidRDefault="005D4A95" w:rsidP="00D46706">
      <w:r>
        <w:t xml:space="preserve">The inclusion criteria for each outcome is updated annually and </w:t>
      </w:r>
      <w:r w:rsidR="000A6490">
        <w:t xml:space="preserve">published separate alongside this policy at </w:t>
      </w:r>
      <w:hyperlink r:id="rId12" w:history="1">
        <w:r w:rsidR="00D46706" w:rsidRPr="00A36840">
          <w:rPr>
            <w:rStyle w:val="Hyperlink"/>
          </w:rPr>
          <w:t>https://www.nboca.org.uk/resources/</w:t>
        </w:r>
      </w:hyperlink>
    </w:p>
    <w:p w14:paraId="11485A4A" w14:textId="77777777" w:rsidR="00D46706" w:rsidRDefault="00D46706" w:rsidP="00D46706">
      <w:pPr>
        <w:pStyle w:val="NormalWeb"/>
        <w:spacing w:line="259" w:lineRule="auto"/>
        <w:rPr>
          <w:rFonts w:ascii="Arial" w:hAnsi="Arial" w:cs="Arial"/>
          <w:b/>
          <w:bCs/>
          <w:sz w:val="22"/>
          <w:szCs w:val="22"/>
          <w:lang w:eastAsia="en-US"/>
        </w:rPr>
      </w:pPr>
      <w:r w:rsidRPr="00D46706">
        <w:rPr>
          <w:rFonts w:ascii="Arial" w:hAnsi="Arial" w:cs="Arial"/>
          <w:b/>
          <w:bCs/>
          <w:sz w:val="22"/>
          <w:szCs w:val="22"/>
          <w:lang w:eastAsia="en-US"/>
        </w:rPr>
        <w:t>Changes to the outlier policy</w:t>
      </w:r>
    </w:p>
    <w:p w14:paraId="1FBC8175" w14:textId="77777777" w:rsidR="00D46706" w:rsidRPr="00D46706" w:rsidRDefault="00D46706" w:rsidP="00D46706">
      <w:pPr>
        <w:pStyle w:val="NormalWeb"/>
        <w:spacing w:line="259" w:lineRule="auto"/>
        <w:rPr>
          <w:rFonts w:ascii="Arial" w:hAnsi="Arial" w:cs="Arial"/>
          <w:b/>
          <w:bCs/>
          <w:sz w:val="22"/>
          <w:szCs w:val="22"/>
          <w:lang w:eastAsia="en-US"/>
        </w:rPr>
      </w:pPr>
      <w:r w:rsidRPr="00D46706">
        <w:rPr>
          <w:rFonts w:ascii="Arial" w:hAnsi="Arial"/>
          <w:sz w:val="22"/>
          <w:szCs w:val="22"/>
          <w:lang w:eastAsia="en-US"/>
        </w:rPr>
        <w:t>We keep our outlier policy under regular review and we will always include the latest version on this web page.</w:t>
      </w:r>
    </w:p>
    <w:p w14:paraId="1DBF1E4D" w14:textId="1D3F146C" w:rsidR="00D46706" w:rsidRPr="00D46706" w:rsidRDefault="00D46706" w:rsidP="00D46706">
      <w:pPr>
        <w:pStyle w:val="NormalWeb"/>
        <w:spacing w:line="259" w:lineRule="auto"/>
        <w:rPr>
          <w:rFonts w:ascii="Arial" w:hAnsi="Arial"/>
          <w:sz w:val="22"/>
          <w:szCs w:val="22"/>
          <w:lang w:eastAsia="en-US"/>
        </w:rPr>
      </w:pPr>
      <w:r w:rsidRPr="00D46706">
        <w:rPr>
          <w:rFonts w:ascii="Arial" w:hAnsi="Arial"/>
          <w:sz w:val="22"/>
          <w:szCs w:val="22"/>
          <w:lang w:eastAsia="en-US"/>
        </w:rPr>
        <w:t xml:space="preserve">The outlier </w:t>
      </w:r>
      <w:r w:rsidR="00D1066A">
        <w:rPr>
          <w:rFonts w:ascii="Arial" w:hAnsi="Arial"/>
          <w:sz w:val="22"/>
          <w:szCs w:val="22"/>
          <w:lang w:eastAsia="en-US"/>
        </w:rPr>
        <w:t>policy was last updated on 12/05</w:t>
      </w:r>
      <w:r w:rsidRPr="00D46706">
        <w:rPr>
          <w:rFonts w:ascii="Arial" w:hAnsi="Arial"/>
          <w:sz w:val="22"/>
          <w:szCs w:val="22"/>
          <w:lang w:eastAsia="en-US"/>
        </w:rPr>
        <w:t>/202</w:t>
      </w:r>
      <w:r w:rsidR="00DC6764">
        <w:rPr>
          <w:rFonts w:ascii="Arial" w:hAnsi="Arial"/>
          <w:sz w:val="22"/>
          <w:szCs w:val="22"/>
          <w:lang w:eastAsia="en-US"/>
        </w:rPr>
        <w:t>1</w:t>
      </w:r>
      <w:r w:rsidRPr="00D46706">
        <w:rPr>
          <w:rFonts w:ascii="Arial" w:hAnsi="Arial"/>
          <w:sz w:val="22"/>
          <w:szCs w:val="22"/>
          <w:lang w:eastAsia="en-US"/>
        </w:rPr>
        <w:t>.</w:t>
      </w:r>
    </w:p>
    <w:p w14:paraId="47FA3DAC" w14:textId="77777777" w:rsidR="009C2621" w:rsidRPr="009C2621" w:rsidRDefault="009C2621" w:rsidP="00D46706">
      <w:pPr>
        <w:spacing w:before="100" w:beforeAutospacing="1" w:after="100" w:afterAutospacing="1"/>
        <w:rPr>
          <w:rFonts w:cs="Arial"/>
          <w:b/>
        </w:rPr>
      </w:pPr>
      <w:r w:rsidRPr="009C2621">
        <w:rPr>
          <w:rFonts w:cs="Arial"/>
          <w:b/>
        </w:rPr>
        <w:t xml:space="preserve">Contact us </w:t>
      </w:r>
    </w:p>
    <w:p w14:paraId="661CD72F" w14:textId="77777777" w:rsidR="009C2621" w:rsidRDefault="009C2621" w:rsidP="00D46706">
      <w:pPr>
        <w:spacing w:before="100" w:beforeAutospacing="1" w:after="100" w:afterAutospacing="1"/>
        <w:rPr>
          <w:rFonts w:cs="Arial"/>
        </w:rPr>
      </w:pPr>
      <w:r w:rsidRPr="009C2621">
        <w:rPr>
          <w:rFonts w:cs="Arial"/>
        </w:rPr>
        <w:t xml:space="preserve">If you have any feedback or questions about this policy please contact the NBOCA Project Team via email: </w:t>
      </w:r>
      <w:hyperlink r:id="rId13" w:history="1">
        <w:r w:rsidR="00C53EBA" w:rsidRPr="00D124B0">
          <w:rPr>
            <w:rStyle w:val="Hyperlink"/>
            <w:rFonts w:cs="Arial"/>
          </w:rPr>
          <w:t>bowelcancer@nhs.net</w:t>
        </w:r>
      </w:hyperlink>
    </w:p>
    <w:p w14:paraId="7B780EE5" w14:textId="77777777" w:rsidR="0041493F" w:rsidRDefault="0041493F" w:rsidP="00F9494B">
      <w:pPr>
        <w:rPr>
          <w:rFonts w:cs="Arial"/>
          <w:b/>
          <w:sz w:val="28"/>
          <w:szCs w:val="28"/>
        </w:rPr>
      </w:pPr>
    </w:p>
    <w:p w14:paraId="47E06BD0" w14:textId="77777777" w:rsidR="0041493F" w:rsidRDefault="0041493F" w:rsidP="00F9494B">
      <w:pPr>
        <w:rPr>
          <w:rFonts w:cs="Arial"/>
          <w:b/>
          <w:sz w:val="28"/>
          <w:szCs w:val="28"/>
        </w:rPr>
      </w:pPr>
    </w:p>
    <w:p w14:paraId="0794F7E3" w14:textId="77777777" w:rsidR="00FA17D9" w:rsidRPr="00642069" w:rsidRDefault="00FA17D9" w:rsidP="00497D3C">
      <w:pPr>
        <w:rPr>
          <w:rFonts w:cs="Arial"/>
          <w:b/>
          <w:sz w:val="28"/>
          <w:szCs w:val="28"/>
        </w:rPr>
      </w:pPr>
      <w:r w:rsidRPr="00642069">
        <w:rPr>
          <w:rFonts w:cs="Arial"/>
          <w:b/>
          <w:sz w:val="28"/>
          <w:szCs w:val="28"/>
        </w:rPr>
        <w:t>Annual Report Publication</w:t>
      </w:r>
      <w:r w:rsidR="00B645D9">
        <w:rPr>
          <w:rFonts w:cs="Arial"/>
          <w:b/>
          <w:sz w:val="28"/>
          <w:szCs w:val="28"/>
        </w:rPr>
        <w:t xml:space="preserve"> Outlier Policy</w:t>
      </w:r>
      <w:r w:rsidRPr="00642069">
        <w:rPr>
          <w:rFonts w:cs="Arial"/>
          <w:b/>
          <w:sz w:val="28"/>
          <w:szCs w:val="28"/>
        </w:rPr>
        <w:t xml:space="preserve"> </w:t>
      </w:r>
    </w:p>
    <w:p w14:paraId="78F67376" w14:textId="77777777" w:rsidR="00FA17D9" w:rsidRPr="00F9494B" w:rsidRDefault="00FA17D9" w:rsidP="00497D3C"/>
    <w:p w14:paraId="21B87852" w14:textId="77777777" w:rsidR="00FA17D9" w:rsidRPr="00F402BF" w:rsidRDefault="00FA17D9" w:rsidP="00497D3C">
      <w:pPr>
        <w:spacing w:line="240" w:lineRule="auto"/>
        <w:rPr>
          <w:rFonts w:cs="Arial"/>
          <w:b/>
        </w:rPr>
      </w:pPr>
      <w:r w:rsidRPr="00F402BF">
        <w:rPr>
          <w:rFonts w:cs="Arial"/>
          <w:b/>
        </w:rPr>
        <w:t>Key information</w:t>
      </w:r>
    </w:p>
    <w:p w14:paraId="3CEC9E68" w14:textId="77777777" w:rsidR="00FA17D9" w:rsidRDefault="00FA17D9" w:rsidP="00497D3C">
      <w:r w:rsidRPr="00F9494B">
        <w:t xml:space="preserve">The </w:t>
      </w:r>
      <w:r>
        <w:t xml:space="preserve">NBOCA Annual Report is an annual report of </w:t>
      </w:r>
      <w:r w:rsidRPr="00F9494B">
        <w:t>comparative</w:t>
      </w:r>
      <w:r>
        <w:t xml:space="preserve"> patient outcomes </w:t>
      </w:r>
      <w:r w:rsidRPr="00F9494B">
        <w:t xml:space="preserve">reported by </w:t>
      </w:r>
      <w:r>
        <w:t>English NHS T</w:t>
      </w:r>
      <w:r w:rsidRPr="00F9494B">
        <w:t>rust</w:t>
      </w:r>
      <w:r>
        <w:t xml:space="preserve">/ Welsh MDT.  </w:t>
      </w:r>
      <w:r w:rsidRPr="00F9494B">
        <w:t xml:space="preserve">This policy relates to the measures used for outlier reporting by NBOCA as part of </w:t>
      </w:r>
      <w:r>
        <w:t>the Annual Report.</w:t>
      </w:r>
    </w:p>
    <w:p w14:paraId="5C85D399" w14:textId="77777777" w:rsidR="00FA17D9" w:rsidRPr="00F9494B" w:rsidRDefault="00FA17D9" w:rsidP="00497D3C"/>
    <w:p w14:paraId="151369EE" w14:textId="77777777" w:rsidR="00FA17D9" w:rsidRPr="00F9494B" w:rsidRDefault="00FA17D9" w:rsidP="00497D3C">
      <w:r w:rsidRPr="00F9494B">
        <w:t>Potential outliers are assessed on the following quality indicators</w:t>
      </w:r>
      <w:r>
        <w:t xml:space="preserve"> at Trust/MDT level only</w:t>
      </w:r>
      <w:r w:rsidRPr="00F9494B">
        <w:t>:</w:t>
      </w:r>
    </w:p>
    <w:p w14:paraId="24D37EAB" w14:textId="77777777" w:rsidR="00FA17D9" w:rsidRDefault="00FA17D9" w:rsidP="00497D3C">
      <w:pPr>
        <w:spacing w:line="240" w:lineRule="auto"/>
        <w:rPr>
          <w:rFonts w:cs="Arial"/>
        </w:rPr>
      </w:pPr>
    </w:p>
    <w:p w14:paraId="60AF2A3B" w14:textId="77777777" w:rsidR="00BC53A6" w:rsidRDefault="007B510F" w:rsidP="00BC53A6">
      <w:pPr>
        <w:rPr>
          <w:rFonts w:cs="Arial"/>
        </w:rPr>
      </w:pPr>
      <w:r w:rsidRPr="00C53EBA">
        <w:t>This policy is based on HQIP’s Detection and Management of Outliers for National Clinical Audits:</w:t>
      </w:r>
      <w:r w:rsidR="00BC53A6">
        <w:t xml:space="preserve"> </w:t>
      </w:r>
      <w:hyperlink r:id="rId14" w:anchor=".X19s63lKjIW" w:history="1">
        <w:r w:rsidR="00BC53A6" w:rsidRPr="00A36840">
          <w:rPr>
            <w:rStyle w:val="Hyperlink"/>
            <w:rFonts w:cs="Arial"/>
          </w:rPr>
          <w:t>https://www.hqip.org.uk/outlier-management-for-national-clinical-audits/#.X19s63lKjIW</w:t>
        </w:r>
      </w:hyperlink>
    </w:p>
    <w:p w14:paraId="3AF3F78B" w14:textId="77777777" w:rsidR="00BC53A6" w:rsidRDefault="00BC53A6" w:rsidP="00497D3C">
      <w:pPr>
        <w:spacing w:line="240" w:lineRule="auto"/>
        <w:rPr>
          <w:rFonts w:cs="Arial"/>
        </w:rPr>
      </w:pPr>
    </w:p>
    <w:p w14:paraId="3C6C6EBB" w14:textId="77777777" w:rsidR="00BC53A6" w:rsidRPr="00C33B68" w:rsidRDefault="00BC53A6" w:rsidP="00497D3C">
      <w:pPr>
        <w:spacing w:line="240" w:lineRule="auto"/>
        <w:rPr>
          <w:rFonts w:cs="Arial"/>
        </w:rPr>
      </w:pPr>
    </w:p>
    <w:p w14:paraId="26E0D09B" w14:textId="77777777" w:rsidR="00FA17D9" w:rsidRPr="00F402BF" w:rsidRDefault="00FA17D9" w:rsidP="00497D3C">
      <w:pPr>
        <w:spacing w:line="240" w:lineRule="auto"/>
        <w:rPr>
          <w:rFonts w:cs="Arial"/>
          <w:b/>
        </w:rPr>
      </w:pPr>
      <w:r w:rsidRPr="00F402BF">
        <w:rPr>
          <w:rFonts w:cs="Arial"/>
          <w:b/>
        </w:rPr>
        <w:t>90 day post-operative mortality</w:t>
      </w:r>
    </w:p>
    <w:p w14:paraId="19AF8787" w14:textId="77777777" w:rsidR="00FA17D9" w:rsidRPr="00F9494B" w:rsidRDefault="00FA17D9" w:rsidP="00497D3C">
      <w:r w:rsidRPr="00F9494B">
        <w:t>The outcome measure assessed for this publication is the 90-day mortality rate follow</w:t>
      </w:r>
      <w:r>
        <w:t xml:space="preserve">ing major surgery to </w:t>
      </w:r>
      <w:r w:rsidRPr="00F9494B">
        <w:t>remov</w:t>
      </w:r>
      <w:r>
        <w:t>e</w:t>
      </w:r>
      <w:r w:rsidRPr="00F9494B">
        <w:t xml:space="preserve"> bowel cancer – that is the pr</w:t>
      </w:r>
      <w:r>
        <w:t>oportion of patients undergoing</w:t>
      </w:r>
      <w:r w:rsidRPr="00F9494B">
        <w:t xml:space="preserve"> surgery </w:t>
      </w:r>
      <w:r>
        <w:t>(</w:t>
      </w:r>
      <w:r w:rsidRPr="00527BF4">
        <w:t>regardless of urgency or curative intent</w:t>
      </w:r>
      <w:r>
        <w:t xml:space="preserve">) </w:t>
      </w:r>
      <w:r w:rsidRPr="00F9494B">
        <w:t xml:space="preserve">who die from </w:t>
      </w:r>
      <w:r w:rsidR="00D05B5D">
        <w:t>any</w:t>
      </w:r>
      <w:r w:rsidRPr="00F9494B">
        <w:t xml:space="preserve"> cause within 90 days of their operation.</w:t>
      </w:r>
    </w:p>
    <w:p w14:paraId="7DEF08E0" w14:textId="77777777" w:rsidR="00FA17D9" w:rsidRDefault="00FA17D9" w:rsidP="00497D3C">
      <w:pPr>
        <w:spacing w:line="240" w:lineRule="auto"/>
        <w:rPr>
          <w:rFonts w:cs="Arial"/>
          <w:b/>
        </w:rPr>
      </w:pPr>
    </w:p>
    <w:p w14:paraId="56347A7A" w14:textId="77777777" w:rsidR="00FA17D9" w:rsidRPr="00F402BF" w:rsidRDefault="00FA17D9" w:rsidP="00497D3C">
      <w:pPr>
        <w:spacing w:line="240" w:lineRule="auto"/>
        <w:rPr>
          <w:rFonts w:cs="Arial"/>
          <w:b/>
        </w:rPr>
      </w:pPr>
      <w:r w:rsidRPr="00F402BF">
        <w:rPr>
          <w:rFonts w:cs="Arial"/>
          <w:b/>
        </w:rPr>
        <w:t>30 day unplanned readmission</w:t>
      </w:r>
    </w:p>
    <w:p w14:paraId="364B72F6" w14:textId="77777777" w:rsidR="00FA17D9" w:rsidRDefault="00FA17D9" w:rsidP="00497D3C">
      <w:r w:rsidRPr="00F9494B">
        <w:t xml:space="preserve">Following discharge a number of patients will develop complications that can only be managed in secondary care, and require admission to hospital. This metric reflects this and is the proportion of patients undergoing </w:t>
      </w:r>
      <w:r w:rsidR="00AE1264">
        <w:t xml:space="preserve">major </w:t>
      </w:r>
      <w:r w:rsidRPr="00F9494B">
        <w:t>surgery to remove their bowel cancer who have an emergency readmission to hospital within 30 days.</w:t>
      </w:r>
    </w:p>
    <w:p w14:paraId="07861CA4" w14:textId="77777777" w:rsidR="00FA17D9" w:rsidRDefault="00FA17D9" w:rsidP="00497D3C"/>
    <w:p w14:paraId="3F0567D1" w14:textId="77777777" w:rsidR="00FA17D9" w:rsidRDefault="00FA17D9" w:rsidP="00586B2C">
      <w:pPr>
        <w:rPr>
          <w:rFonts w:cs="Arial"/>
          <w:b/>
        </w:rPr>
      </w:pPr>
      <w:r w:rsidRPr="001E3A35">
        <w:rPr>
          <w:rFonts w:cs="Arial"/>
          <w:b/>
        </w:rPr>
        <w:t xml:space="preserve">2 year </w:t>
      </w:r>
      <w:r>
        <w:rPr>
          <w:rFonts w:cs="Arial"/>
          <w:b/>
        </w:rPr>
        <w:t xml:space="preserve">post-operative </w:t>
      </w:r>
      <w:r w:rsidRPr="001E3A35">
        <w:rPr>
          <w:rFonts w:cs="Arial"/>
          <w:b/>
        </w:rPr>
        <w:t>mortality</w:t>
      </w:r>
    </w:p>
    <w:p w14:paraId="4D6C8528" w14:textId="77777777" w:rsidR="00FA17D9" w:rsidRDefault="00FA17D9" w:rsidP="004623B2">
      <w:pPr>
        <w:pStyle w:val="BodyText"/>
        <w:rPr>
          <w:rFonts w:cs="Arial"/>
          <w:szCs w:val="20"/>
        </w:rPr>
      </w:pPr>
      <w:r>
        <w:rPr>
          <w:rFonts w:cs="Arial"/>
          <w:szCs w:val="20"/>
        </w:rPr>
        <w:t>Two year mortality is analysed as the most common time for colorectal cancer to return is within the first two years after surgery.  Patients are followed from the time of major surgery (regardless of urgency or curative intent) until death or for two years.  The outcome assesses the number of patients who died within 2 years divided by the sum of the amount of time each patient was followed for.  This means that the estimate compares not just the proportion of patients who died within 2 years but also how quickly they died.</w:t>
      </w:r>
    </w:p>
    <w:p w14:paraId="573D2D44" w14:textId="77777777" w:rsidR="00FA17D9" w:rsidRDefault="00FA17D9" w:rsidP="00497D3C"/>
    <w:p w14:paraId="60FE6C75" w14:textId="77777777" w:rsidR="00FA17D9" w:rsidRPr="00F402BF" w:rsidRDefault="00FA17D9" w:rsidP="00497D3C">
      <w:pPr>
        <w:spacing w:line="240" w:lineRule="auto"/>
        <w:rPr>
          <w:rFonts w:cs="Arial"/>
          <w:b/>
        </w:rPr>
      </w:pPr>
      <w:r w:rsidRPr="00F402BF">
        <w:rPr>
          <w:rFonts w:cs="Arial"/>
          <w:b/>
        </w:rPr>
        <w:t>Data quality review process</w:t>
      </w:r>
    </w:p>
    <w:p w14:paraId="1B93ADC8" w14:textId="77777777" w:rsidR="00FA17D9" w:rsidRDefault="00FA17D9" w:rsidP="00497D3C">
      <w:r w:rsidRPr="00F9494B">
        <w:t>Each year the NBOCA team work with trusts to support them to review their data quality and completeness</w:t>
      </w:r>
      <w:r>
        <w:t xml:space="preserve"> for the </w:t>
      </w:r>
      <w:r w:rsidR="00AF138A">
        <w:t xml:space="preserve">audit data </w:t>
      </w:r>
      <w:r>
        <w:t xml:space="preserve">used in </w:t>
      </w:r>
      <w:r w:rsidR="00AF138A">
        <w:t xml:space="preserve">each of the outlier-reported quality indicators.  </w:t>
      </w:r>
      <w:r w:rsidRPr="00F9494B">
        <w:t>Following linkage of the audit data to Hospital Episode Statistics data</w:t>
      </w:r>
      <w:r w:rsidR="00104AA9">
        <w:t xml:space="preserve"> and ONS mortality data</w:t>
      </w:r>
      <w:r w:rsidRPr="00F9494B">
        <w:t xml:space="preserve">, each trust is sent summaries of their data </w:t>
      </w:r>
      <w:r>
        <w:t>along</w:t>
      </w:r>
      <w:r w:rsidRPr="00F9494B">
        <w:t xml:space="preserve"> with guidance on areas to check. They have the opportunity to improve completeness of data (e.g. staging data) before the </w:t>
      </w:r>
      <w:r>
        <w:t>final data submission deadline</w:t>
      </w:r>
      <w:r w:rsidR="00104AA9">
        <w:t xml:space="preserve"> but any new </w:t>
      </w:r>
      <w:r w:rsidR="00C53EBA">
        <w:t xml:space="preserve">patients </w:t>
      </w:r>
      <w:r w:rsidR="00104AA9">
        <w:t xml:space="preserve">added at this stage will not be included as they will not be linked to ONS mortality data or </w:t>
      </w:r>
      <w:r w:rsidR="00104AA9" w:rsidRPr="00F9494B">
        <w:t>Hospital Episode Statistics data</w:t>
      </w:r>
      <w:r>
        <w:t>.</w:t>
      </w:r>
    </w:p>
    <w:p w14:paraId="0B7E8D01" w14:textId="77777777" w:rsidR="00FA17D9" w:rsidRPr="00F9494B" w:rsidRDefault="00FA17D9" w:rsidP="00497D3C"/>
    <w:p w14:paraId="10F40D73" w14:textId="77777777" w:rsidR="00FA17D9" w:rsidRDefault="00FA17D9" w:rsidP="00497D3C">
      <w:r w:rsidRPr="00F9494B">
        <w:t>Following this data quality review process and the final submission deadline, the NBOCA team extracts the final dataset for use in the COP</w:t>
      </w:r>
      <w:r>
        <w:t xml:space="preserve"> and Annual Report analysis</w:t>
      </w:r>
      <w:r w:rsidRPr="00F9494B">
        <w:t xml:space="preserve">. </w:t>
      </w:r>
      <w:r w:rsidR="00BB4FB7" w:rsidRPr="00F9494B">
        <w:t>At this point</w:t>
      </w:r>
      <w:r w:rsidR="00104AA9">
        <w:t xml:space="preserve"> potential</w:t>
      </w:r>
      <w:r w:rsidR="00BB4FB7" w:rsidRPr="00F9494B">
        <w:t xml:space="preserve"> outliers are </w:t>
      </w:r>
      <w:r w:rsidR="00BB4FB7">
        <w:t xml:space="preserve">formally </w:t>
      </w:r>
      <w:r w:rsidR="00BB4FB7" w:rsidRPr="00F9494B">
        <w:t>identified</w:t>
      </w:r>
      <w:r w:rsidR="00BB4FB7">
        <w:t>.</w:t>
      </w:r>
    </w:p>
    <w:p w14:paraId="7DB49D16" w14:textId="77777777" w:rsidR="00FA17D9" w:rsidRPr="00F9494B" w:rsidRDefault="00FA17D9" w:rsidP="00497D3C"/>
    <w:p w14:paraId="14FB4A8F" w14:textId="77777777" w:rsidR="00FA17D9" w:rsidRPr="00F402BF" w:rsidRDefault="00FA17D9" w:rsidP="00497D3C">
      <w:pPr>
        <w:spacing w:line="240" w:lineRule="auto"/>
        <w:rPr>
          <w:rFonts w:cs="Arial"/>
          <w:b/>
        </w:rPr>
      </w:pPr>
      <w:r w:rsidRPr="00F402BF">
        <w:rPr>
          <w:rFonts w:cs="Arial"/>
          <w:b/>
        </w:rPr>
        <w:t>Definition of an Alarm:</w:t>
      </w:r>
    </w:p>
    <w:p w14:paraId="07680347" w14:textId="77777777" w:rsidR="00346437" w:rsidRDefault="00FA17D9" w:rsidP="00642AF4">
      <w:r w:rsidRPr="00F9494B">
        <w:t>An estimate more than three standard deviations above the mean is deemed to be an alarm</w:t>
      </w:r>
      <w:r w:rsidR="007E17AA">
        <w:t xml:space="preserve"> and the Trust/MDT will be required to undergo the outlier process shown set out below</w:t>
      </w:r>
      <w:r w:rsidRPr="00F9494B">
        <w:t>.</w:t>
      </w:r>
    </w:p>
    <w:p w14:paraId="3C527E87" w14:textId="77777777" w:rsidR="00346437" w:rsidRDefault="00346437" w:rsidP="00346437">
      <w:pPr>
        <w:spacing w:line="240" w:lineRule="auto"/>
      </w:pPr>
    </w:p>
    <w:p w14:paraId="43CCE2AD" w14:textId="77777777" w:rsidR="00346437" w:rsidRPr="00F402BF" w:rsidRDefault="00346437" w:rsidP="00346437">
      <w:pPr>
        <w:spacing w:line="240" w:lineRule="auto"/>
        <w:rPr>
          <w:rFonts w:cs="Arial"/>
          <w:b/>
        </w:rPr>
      </w:pPr>
      <w:r>
        <w:rPr>
          <w:rFonts w:cs="Arial"/>
          <w:b/>
        </w:rPr>
        <w:t>Definition of an Alert</w:t>
      </w:r>
      <w:r w:rsidRPr="00F402BF">
        <w:rPr>
          <w:rFonts w:cs="Arial"/>
          <w:b/>
        </w:rPr>
        <w:t>:</w:t>
      </w:r>
    </w:p>
    <w:p w14:paraId="2620D453" w14:textId="77777777" w:rsidR="00535DA9" w:rsidRDefault="00D05B5D" w:rsidP="00497D3C">
      <w:r w:rsidRPr="00F9494B">
        <w:t xml:space="preserve">An estimate more than </w:t>
      </w:r>
      <w:r>
        <w:t xml:space="preserve">two but below </w:t>
      </w:r>
      <w:r w:rsidRPr="00F9494B">
        <w:t>three standard deviations above t</w:t>
      </w:r>
      <w:r>
        <w:t>he mean is deemed to be an alert</w:t>
      </w:r>
      <w:r w:rsidRPr="00F9494B">
        <w:t>.</w:t>
      </w:r>
    </w:p>
    <w:p w14:paraId="547E46F2" w14:textId="77777777" w:rsidR="00366DB1" w:rsidRDefault="00366DB1" w:rsidP="00497D3C"/>
    <w:p w14:paraId="0B74A71B" w14:textId="77777777" w:rsidR="00366DB1" w:rsidRPr="003F60C6" w:rsidRDefault="00366DB1" w:rsidP="00497D3C">
      <w:pPr>
        <w:rPr>
          <w:b/>
        </w:rPr>
      </w:pPr>
      <w:r w:rsidRPr="003F60C6">
        <w:rPr>
          <w:b/>
        </w:rPr>
        <w:t>Definition of a potential outlier:</w:t>
      </w:r>
    </w:p>
    <w:p w14:paraId="153B6D96" w14:textId="1298B4FD" w:rsidR="00DC6764" w:rsidRDefault="00366DB1" w:rsidP="00DC6764">
      <w:r>
        <w:t>Providers flagged as an alarm are considered po</w:t>
      </w:r>
      <w:r w:rsidR="00DC6764">
        <w:t xml:space="preserve">tential outliers. </w:t>
      </w:r>
      <w:bookmarkStart w:id="0" w:name="_GoBack"/>
      <w:r w:rsidR="00DC6764">
        <w:t>F</w:t>
      </w:r>
      <w:r>
        <w:t xml:space="preserve">or outcomes with a one-year reporting period (90-day postoperative mortality, 30-day readmission, 2-year mortality), providers </w:t>
      </w:r>
      <w:r w:rsidR="00D1066A">
        <w:t>more than two standard deviations above the mean</w:t>
      </w:r>
      <w:r>
        <w:t xml:space="preserve"> twice in three consecutive years are also considered potential outliers</w:t>
      </w:r>
      <w:bookmarkEnd w:id="0"/>
      <w:r>
        <w:t>.</w:t>
      </w:r>
      <w:r w:rsidR="00DC6764">
        <w:t xml:space="preserve"> </w:t>
      </w:r>
    </w:p>
    <w:p w14:paraId="23E7BE81" w14:textId="77777777" w:rsidR="00DC6764" w:rsidRDefault="00DC6764" w:rsidP="00DC6764"/>
    <w:p w14:paraId="0C841862" w14:textId="77777777" w:rsidR="00366DB1" w:rsidRDefault="00DC6764" w:rsidP="00DC6764">
      <w:r w:rsidRPr="00195AF0">
        <w:t>In addition, providers with fewer than 10 linked surgical cases in the analysis extract</w:t>
      </w:r>
      <w:r w:rsidR="00195AF0">
        <w:t xml:space="preserve"> (and where this is fewer than expected)</w:t>
      </w:r>
      <w:r w:rsidRPr="00195AF0">
        <w:t>, or with insufficient data for risk adjustment (overall data completeness less than 20% or ASA grade and/or TNM stage missing in more than 80% of patients) are also considered potential outliers.</w:t>
      </w:r>
    </w:p>
    <w:p w14:paraId="42A81FF3" w14:textId="77777777" w:rsidR="00C33B68" w:rsidRPr="00C33B68" w:rsidRDefault="00C33B68" w:rsidP="00C33B68"/>
    <w:p w14:paraId="46DE7788" w14:textId="77777777" w:rsidR="00FA17D9" w:rsidRDefault="00FA17D9" w:rsidP="00497D3C">
      <w:pPr>
        <w:spacing w:line="240" w:lineRule="auto"/>
        <w:rPr>
          <w:rFonts w:cs="Arial"/>
          <w:b/>
        </w:rPr>
      </w:pPr>
      <w:r w:rsidRPr="00F402BF">
        <w:rPr>
          <w:rFonts w:cs="Arial"/>
          <w:b/>
        </w:rPr>
        <w:t>Process and Timeframes</w:t>
      </w:r>
    </w:p>
    <w:p w14:paraId="5F9C7678" w14:textId="77777777" w:rsidR="00FA17D9" w:rsidRPr="00F402BF" w:rsidRDefault="00FA17D9" w:rsidP="00497D3C">
      <w:pPr>
        <w:spacing w:line="240" w:lineRule="auto"/>
        <w:rPr>
          <w:rFonts w:cs="Arial"/>
          <w:b/>
        </w:rPr>
      </w:pPr>
    </w:p>
    <w:p w14:paraId="1079C02C" w14:textId="77777777" w:rsidR="00FA17D9" w:rsidRDefault="00FA17D9" w:rsidP="00497D3C">
      <w:r w:rsidRPr="00F9494B">
        <w:t>The following actions and timeframes are actioned in the application of this policy:</w:t>
      </w:r>
    </w:p>
    <w:p w14:paraId="29CE2503" w14:textId="77777777" w:rsidR="00BB4FB7" w:rsidRDefault="00BB4FB7" w:rsidP="00497D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4946"/>
        <w:gridCol w:w="1531"/>
        <w:gridCol w:w="1590"/>
      </w:tblGrid>
      <w:tr w:rsidR="00BB4FB7" w:rsidRPr="0037500D" w14:paraId="11F25859" w14:textId="77777777" w:rsidTr="0037500D">
        <w:tc>
          <w:tcPr>
            <w:tcW w:w="959" w:type="dxa"/>
            <w:shd w:val="clear" w:color="auto" w:fill="auto"/>
          </w:tcPr>
          <w:p w14:paraId="646EB370" w14:textId="77777777" w:rsidR="00BB4FB7" w:rsidRPr="0037500D" w:rsidRDefault="00BB4FB7" w:rsidP="00BB4FB7">
            <w:pPr>
              <w:rPr>
                <w:rFonts w:cs="Arial"/>
                <w:b/>
                <w:sz w:val="20"/>
                <w:szCs w:val="20"/>
              </w:rPr>
            </w:pPr>
            <w:r w:rsidRPr="0037500D">
              <w:rPr>
                <w:rFonts w:cs="Arial"/>
                <w:b/>
                <w:sz w:val="20"/>
                <w:szCs w:val="20"/>
              </w:rPr>
              <w:lastRenderedPageBreak/>
              <w:t>Stage</w:t>
            </w:r>
          </w:p>
        </w:tc>
        <w:tc>
          <w:tcPr>
            <w:tcW w:w="5103" w:type="dxa"/>
            <w:shd w:val="clear" w:color="auto" w:fill="auto"/>
          </w:tcPr>
          <w:p w14:paraId="05E6B73E" w14:textId="77777777" w:rsidR="00BB4FB7" w:rsidRPr="0037500D" w:rsidRDefault="00BB4FB7" w:rsidP="00BB4FB7">
            <w:pPr>
              <w:rPr>
                <w:rFonts w:cs="Arial"/>
                <w:b/>
                <w:sz w:val="20"/>
                <w:szCs w:val="20"/>
              </w:rPr>
            </w:pPr>
            <w:r w:rsidRPr="0037500D">
              <w:rPr>
                <w:rFonts w:cs="Arial"/>
                <w:b/>
                <w:sz w:val="20"/>
                <w:szCs w:val="20"/>
              </w:rPr>
              <w:t>What action?</w:t>
            </w:r>
          </w:p>
        </w:tc>
        <w:tc>
          <w:tcPr>
            <w:tcW w:w="1559" w:type="dxa"/>
            <w:shd w:val="clear" w:color="auto" w:fill="auto"/>
          </w:tcPr>
          <w:p w14:paraId="7F107A0B" w14:textId="77777777" w:rsidR="00BB4FB7" w:rsidRPr="0037500D" w:rsidRDefault="00BB4FB7" w:rsidP="00BB4FB7">
            <w:pPr>
              <w:rPr>
                <w:rFonts w:cs="Arial"/>
                <w:b/>
                <w:sz w:val="20"/>
                <w:szCs w:val="20"/>
              </w:rPr>
            </w:pPr>
            <w:r w:rsidRPr="0037500D">
              <w:rPr>
                <w:rFonts w:cs="Arial"/>
                <w:b/>
                <w:sz w:val="20"/>
                <w:szCs w:val="20"/>
              </w:rPr>
              <w:t>Who?</w:t>
            </w:r>
          </w:p>
        </w:tc>
        <w:tc>
          <w:tcPr>
            <w:tcW w:w="1621" w:type="dxa"/>
            <w:shd w:val="clear" w:color="auto" w:fill="auto"/>
          </w:tcPr>
          <w:p w14:paraId="362704DD" w14:textId="77777777" w:rsidR="00BB4FB7" w:rsidRPr="0037500D" w:rsidRDefault="00BB4FB7" w:rsidP="00BB4FB7">
            <w:pPr>
              <w:rPr>
                <w:rFonts w:cs="Arial"/>
                <w:b/>
                <w:sz w:val="20"/>
                <w:szCs w:val="20"/>
              </w:rPr>
            </w:pPr>
            <w:r w:rsidRPr="0037500D">
              <w:rPr>
                <w:rFonts w:cs="Arial"/>
                <w:b/>
                <w:bCs/>
                <w:color w:val="000000"/>
                <w:sz w:val="20"/>
                <w:szCs w:val="20"/>
                <w:lang w:eastAsia="en-GB"/>
              </w:rPr>
              <w:t>Within how many working days?</w:t>
            </w:r>
          </w:p>
        </w:tc>
      </w:tr>
      <w:tr w:rsidR="00BB4FB7" w:rsidRPr="0037500D" w14:paraId="3AAFE57F" w14:textId="77777777" w:rsidTr="0037500D">
        <w:tc>
          <w:tcPr>
            <w:tcW w:w="959" w:type="dxa"/>
            <w:shd w:val="clear" w:color="auto" w:fill="auto"/>
          </w:tcPr>
          <w:p w14:paraId="1933FB71" w14:textId="77777777" w:rsidR="00BB4FB7" w:rsidRPr="0037500D" w:rsidRDefault="00BB4FB7" w:rsidP="00497D3C">
            <w:pPr>
              <w:rPr>
                <w:rFonts w:cs="Arial"/>
                <w:sz w:val="20"/>
                <w:szCs w:val="20"/>
              </w:rPr>
            </w:pPr>
            <w:r w:rsidRPr="0037500D">
              <w:rPr>
                <w:rFonts w:cs="Arial"/>
                <w:sz w:val="20"/>
                <w:szCs w:val="20"/>
              </w:rPr>
              <w:t>1</w:t>
            </w:r>
          </w:p>
        </w:tc>
        <w:tc>
          <w:tcPr>
            <w:tcW w:w="5103" w:type="dxa"/>
            <w:shd w:val="clear" w:color="auto" w:fill="auto"/>
          </w:tcPr>
          <w:p w14:paraId="7A41DEDC" w14:textId="77777777" w:rsidR="00BB4FB7" w:rsidRPr="0037500D" w:rsidRDefault="00366DB1" w:rsidP="0037500D">
            <w:pPr>
              <w:autoSpaceDE w:val="0"/>
              <w:autoSpaceDN w:val="0"/>
              <w:adjustRightInd w:val="0"/>
              <w:spacing w:line="240" w:lineRule="auto"/>
              <w:rPr>
                <w:rFonts w:cs="Arial"/>
                <w:color w:val="000000"/>
                <w:sz w:val="20"/>
                <w:szCs w:val="20"/>
                <w:lang w:eastAsia="en-GB"/>
              </w:rPr>
            </w:pPr>
            <w:r w:rsidRPr="0037500D">
              <w:rPr>
                <w:rFonts w:cs="Arial"/>
                <w:color w:val="000000"/>
                <w:sz w:val="20"/>
                <w:szCs w:val="20"/>
                <w:lang w:eastAsia="en-GB"/>
              </w:rPr>
              <w:t>Potential outliers</w:t>
            </w:r>
            <w:r w:rsidR="001B2A1B" w:rsidRPr="0037500D">
              <w:rPr>
                <w:rFonts w:cs="Arial"/>
                <w:color w:val="000000"/>
                <w:sz w:val="20"/>
                <w:szCs w:val="20"/>
                <w:lang w:eastAsia="en-GB"/>
              </w:rPr>
              <w:t xml:space="preserve"> </w:t>
            </w:r>
            <w:r w:rsidR="00BB4FB7" w:rsidRPr="0037500D">
              <w:rPr>
                <w:rFonts w:cs="Arial"/>
                <w:color w:val="000000"/>
                <w:sz w:val="20"/>
                <w:szCs w:val="20"/>
                <w:lang w:eastAsia="en-GB"/>
              </w:rPr>
              <w:t>require careful scrutiny of the data handling and</w:t>
            </w:r>
            <w:r w:rsidR="001B2A1B" w:rsidRPr="0037500D">
              <w:rPr>
                <w:rFonts w:cs="Arial"/>
                <w:color w:val="000000"/>
                <w:sz w:val="20"/>
                <w:szCs w:val="20"/>
                <w:lang w:eastAsia="en-GB"/>
              </w:rPr>
              <w:t xml:space="preserve"> </w:t>
            </w:r>
            <w:r w:rsidR="00BB4FB7" w:rsidRPr="0037500D">
              <w:rPr>
                <w:rFonts w:cs="Arial"/>
                <w:color w:val="000000"/>
                <w:sz w:val="20"/>
                <w:szCs w:val="20"/>
                <w:lang w:eastAsia="en-GB"/>
              </w:rPr>
              <w:t>analyses performed to determine whether there is:</w:t>
            </w:r>
          </w:p>
          <w:p w14:paraId="4C0FA2B2" w14:textId="77777777" w:rsidR="001B2A1B" w:rsidRPr="0037500D" w:rsidRDefault="001B2A1B" w:rsidP="0037500D">
            <w:pPr>
              <w:autoSpaceDE w:val="0"/>
              <w:autoSpaceDN w:val="0"/>
              <w:adjustRightInd w:val="0"/>
              <w:spacing w:line="240" w:lineRule="auto"/>
              <w:rPr>
                <w:rFonts w:cs="Arial"/>
                <w:color w:val="000000"/>
                <w:sz w:val="20"/>
                <w:szCs w:val="20"/>
                <w:lang w:eastAsia="en-GB"/>
              </w:rPr>
            </w:pPr>
          </w:p>
          <w:p w14:paraId="0EE15B69" w14:textId="77777777" w:rsidR="00BB4FB7" w:rsidRPr="0037500D" w:rsidRDefault="00BB4FB7" w:rsidP="0037500D">
            <w:pPr>
              <w:autoSpaceDE w:val="0"/>
              <w:autoSpaceDN w:val="0"/>
              <w:adjustRightInd w:val="0"/>
              <w:spacing w:line="240" w:lineRule="auto"/>
              <w:rPr>
                <w:rFonts w:cs="Arial"/>
                <w:color w:val="000000"/>
                <w:sz w:val="20"/>
                <w:szCs w:val="20"/>
                <w:lang w:eastAsia="en-GB"/>
              </w:rPr>
            </w:pPr>
            <w:r w:rsidRPr="0037500D">
              <w:rPr>
                <w:rFonts w:cs="Arial"/>
                <w:color w:val="000000"/>
                <w:sz w:val="20"/>
                <w:szCs w:val="20"/>
                <w:lang w:eastAsia="en-GB"/>
              </w:rPr>
              <w:t>‘No case to answer’</w:t>
            </w:r>
          </w:p>
          <w:p w14:paraId="767C8F54" w14:textId="77777777" w:rsidR="00BB4FB7" w:rsidRPr="0037500D" w:rsidRDefault="00BB4FB7" w:rsidP="0037500D">
            <w:pPr>
              <w:autoSpaceDE w:val="0"/>
              <w:autoSpaceDN w:val="0"/>
              <w:adjustRightInd w:val="0"/>
              <w:spacing w:line="240" w:lineRule="auto"/>
              <w:rPr>
                <w:rFonts w:cs="Arial"/>
                <w:color w:val="000000"/>
                <w:sz w:val="20"/>
                <w:szCs w:val="20"/>
                <w:lang w:eastAsia="en-GB"/>
              </w:rPr>
            </w:pPr>
            <w:r w:rsidRPr="0037500D">
              <w:rPr>
                <w:rFonts w:cs="Arial"/>
                <w:color w:val="000000"/>
                <w:sz w:val="20"/>
                <w:szCs w:val="20"/>
                <w:lang w:eastAsia="en-GB"/>
              </w:rPr>
              <w:t>• potential outlier status not confirmed</w:t>
            </w:r>
          </w:p>
          <w:p w14:paraId="23936E99" w14:textId="77777777" w:rsidR="00BB4FB7" w:rsidRPr="0037500D" w:rsidRDefault="00BB4FB7" w:rsidP="0037500D">
            <w:pPr>
              <w:autoSpaceDE w:val="0"/>
              <w:autoSpaceDN w:val="0"/>
              <w:adjustRightInd w:val="0"/>
              <w:spacing w:line="240" w:lineRule="auto"/>
              <w:rPr>
                <w:rFonts w:cs="Arial"/>
                <w:color w:val="000000"/>
                <w:sz w:val="20"/>
                <w:szCs w:val="20"/>
                <w:lang w:eastAsia="en-GB"/>
              </w:rPr>
            </w:pPr>
            <w:r w:rsidRPr="0037500D">
              <w:rPr>
                <w:rFonts w:cs="Arial"/>
                <w:color w:val="000000"/>
                <w:sz w:val="20"/>
                <w:szCs w:val="20"/>
                <w:lang w:eastAsia="en-GB"/>
              </w:rPr>
              <w:t>• data and results revised in N</w:t>
            </w:r>
            <w:r w:rsidR="006B667E" w:rsidRPr="0037500D">
              <w:rPr>
                <w:rFonts w:cs="Arial"/>
                <w:color w:val="000000"/>
                <w:sz w:val="20"/>
                <w:szCs w:val="20"/>
                <w:lang w:eastAsia="en-GB"/>
              </w:rPr>
              <w:t>BO</w:t>
            </w:r>
            <w:r w:rsidRPr="0037500D">
              <w:rPr>
                <w:rFonts w:cs="Arial"/>
                <w:color w:val="000000"/>
                <w:sz w:val="20"/>
                <w:szCs w:val="20"/>
                <w:lang w:eastAsia="en-GB"/>
              </w:rPr>
              <w:t>CA records</w:t>
            </w:r>
          </w:p>
          <w:p w14:paraId="6A069867" w14:textId="77777777" w:rsidR="00BB4FB7" w:rsidRPr="0037500D" w:rsidRDefault="00BB4FB7" w:rsidP="0037500D">
            <w:pPr>
              <w:autoSpaceDE w:val="0"/>
              <w:autoSpaceDN w:val="0"/>
              <w:adjustRightInd w:val="0"/>
              <w:spacing w:line="240" w:lineRule="auto"/>
              <w:rPr>
                <w:rFonts w:cs="Arial"/>
                <w:color w:val="000000"/>
                <w:sz w:val="20"/>
                <w:szCs w:val="20"/>
                <w:lang w:eastAsia="en-GB"/>
              </w:rPr>
            </w:pPr>
            <w:r w:rsidRPr="0037500D">
              <w:rPr>
                <w:rFonts w:cs="Arial"/>
                <w:color w:val="000000"/>
                <w:sz w:val="20"/>
                <w:szCs w:val="20"/>
                <w:lang w:eastAsia="en-GB"/>
              </w:rPr>
              <w:t>• details formally recorded</w:t>
            </w:r>
          </w:p>
          <w:p w14:paraId="1A11A9CC" w14:textId="77777777" w:rsidR="001B2A1B" w:rsidRPr="0037500D" w:rsidRDefault="001B2A1B" w:rsidP="0037500D">
            <w:pPr>
              <w:autoSpaceDE w:val="0"/>
              <w:autoSpaceDN w:val="0"/>
              <w:adjustRightInd w:val="0"/>
              <w:spacing w:line="240" w:lineRule="auto"/>
              <w:rPr>
                <w:rFonts w:cs="Arial"/>
                <w:color w:val="000000"/>
                <w:sz w:val="20"/>
                <w:szCs w:val="20"/>
                <w:lang w:eastAsia="en-GB"/>
              </w:rPr>
            </w:pPr>
          </w:p>
          <w:p w14:paraId="32ABACAF" w14:textId="77777777" w:rsidR="00BB4FB7" w:rsidRPr="0037500D" w:rsidRDefault="00BB4FB7" w:rsidP="0037500D">
            <w:pPr>
              <w:autoSpaceDE w:val="0"/>
              <w:autoSpaceDN w:val="0"/>
              <w:adjustRightInd w:val="0"/>
              <w:spacing w:line="240" w:lineRule="auto"/>
              <w:rPr>
                <w:rFonts w:cs="Arial"/>
                <w:color w:val="000000"/>
                <w:sz w:val="20"/>
                <w:szCs w:val="20"/>
                <w:lang w:eastAsia="en-GB"/>
              </w:rPr>
            </w:pPr>
            <w:r w:rsidRPr="0037500D">
              <w:rPr>
                <w:rFonts w:cs="Arial"/>
                <w:color w:val="000000"/>
                <w:sz w:val="20"/>
                <w:szCs w:val="20"/>
                <w:lang w:eastAsia="en-GB"/>
              </w:rPr>
              <w:t>‘Case to answer’</w:t>
            </w:r>
          </w:p>
          <w:p w14:paraId="7F0C8A8A" w14:textId="77777777" w:rsidR="00BB4FB7" w:rsidRPr="0037500D" w:rsidRDefault="00BB4FB7" w:rsidP="0037500D">
            <w:pPr>
              <w:autoSpaceDE w:val="0"/>
              <w:autoSpaceDN w:val="0"/>
              <w:adjustRightInd w:val="0"/>
              <w:spacing w:line="240" w:lineRule="auto"/>
              <w:rPr>
                <w:rFonts w:cs="Arial"/>
                <w:color w:val="000000"/>
                <w:sz w:val="20"/>
                <w:szCs w:val="20"/>
                <w:lang w:eastAsia="en-GB"/>
              </w:rPr>
            </w:pPr>
            <w:r w:rsidRPr="0037500D">
              <w:rPr>
                <w:rFonts w:cs="Arial"/>
                <w:color w:val="000000"/>
                <w:sz w:val="20"/>
                <w:szCs w:val="20"/>
                <w:lang w:eastAsia="en-GB"/>
              </w:rPr>
              <w:t>• potential outlier status</w:t>
            </w:r>
          </w:p>
          <w:p w14:paraId="1F2BCF97" w14:textId="77777777" w:rsidR="001B2A1B" w:rsidRPr="0037500D" w:rsidRDefault="001B2A1B" w:rsidP="0037500D">
            <w:pPr>
              <w:autoSpaceDE w:val="0"/>
              <w:autoSpaceDN w:val="0"/>
              <w:adjustRightInd w:val="0"/>
              <w:spacing w:line="240" w:lineRule="auto"/>
              <w:rPr>
                <w:rFonts w:cs="Arial"/>
                <w:color w:val="000000"/>
                <w:sz w:val="20"/>
                <w:szCs w:val="20"/>
                <w:lang w:eastAsia="en-GB"/>
              </w:rPr>
            </w:pPr>
          </w:p>
          <w:p w14:paraId="6EC78648" w14:textId="77777777" w:rsidR="00BB4FB7" w:rsidRPr="0037500D" w:rsidRDefault="00BB4FB7" w:rsidP="00BB4FB7">
            <w:pPr>
              <w:rPr>
                <w:rFonts w:cs="Arial"/>
                <w:sz w:val="20"/>
                <w:szCs w:val="20"/>
              </w:rPr>
            </w:pPr>
            <w:r w:rsidRPr="0037500D">
              <w:rPr>
                <w:rFonts w:cs="Arial"/>
                <w:i/>
                <w:iCs/>
                <w:color w:val="000000"/>
                <w:sz w:val="20"/>
                <w:szCs w:val="20"/>
                <w:lang w:eastAsia="en-GB"/>
              </w:rPr>
              <w:t>Proceed to stage 2</w:t>
            </w:r>
          </w:p>
        </w:tc>
        <w:tc>
          <w:tcPr>
            <w:tcW w:w="1559" w:type="dxa"/>
            <w:shd w:val="clear" w:color="auto" w:fill="auto"/>
          </w:tcPr>
          <w:p w14:paraId="77775B5C" w14:textId="77777777" w:rsidR="00BB4FB7" w:rsidRPr="0037500D" w:rsidRDefault="00927B43" w:rsidP="00BB4FB7">
            <w:pPr>
              <w:rPr>
                <w:rFonts w:cs="Arial"/>
                <w:sz w:val="20"/>
                <w:szCs w:val="20"/>
              </w:rPr>
            </w:pPr>
            <w:r w:rsidRPr="0037500D">
              <w:rPr>
                <w:rFonts w:cs="Arial"/>
                <w:color w:val="000000"/>
                <w:sz w:val="20"/>
                <w:szCs w:val="20"/>
                <w:lang w:eastAsia="en-GB"/>
              </w:rPr>
              <w:t>NBOCA</w:t>
            </w:r>
            <w:r w:rsidR="00BC53A6">
              <w:rPr>
                <w:rFonts w:cs="Arial"/>
                <w:color w:val="000000"/>
                <w:sz w:val="20"/>
                <w:szCs w:val="20"/>
                <w:lang w:eastAsia="en-GB"/>
              </w:rPr>
              <w:t xml:space="preserve"> team</w:t>
            </w:r>
          </w:p>
        </w:tc>
        <w:tc>
          <w:tcPr>
            <w:tcW w:w="1621" w:type="dxa"/>
            <w:shd w:val="clear" w:color="auto" w:fill="auto"/>
          </w:tcPr>
          <w:p w14:paraId="38F8C525" w14:textId="77777777" w:rsidR="00BB4FB7" w:rsidRPr="0037500D" w:rsidRDefault="00BB4FB7" w:rsidP="00497D3C">
            <w:pPr>
              <w:rPr>
                <w:rFonts w:cs="Arial"/>
                <w:sz w:val="20"/>
                <w:szCs w:val="20"/>
              </w:rPr>
            </w:pPr>
            <w:r w:rsidRPr="0037500D">
              <w:rPr>
                <w:rFonts w:cs="Arial"/>
                <w:sz w:val="20"/>
                <w:szCs w:val="20"/>
              </w:rPr>
              <w:t>10</w:t>
            </w:r>
          </w:p>
        </w:tc>
      </w:tr>
      <w:tr w:rsidR="00BB4FB7" w:rsidRPr="0037500D" w14:paraId="63EEB46D" w14:textId="77777777" w:rsidTr="0037500D">
        <w:tc>
          <w:tcPr>
            <w:tcW w:w="959" w:type="dxa"/>
            <w:shd w:val="clear" w:color="auto" w:fill="auto"/>
          </w:tcPr>
          <w:p w14:paraId="090416CD" w14:textId="77777777" w:rsidR="00BB4FB7" w:rsidRPr="0037500D" w:rsidRDefault="00BB4FB7" w:rsidP="00497D3C">
            <w:pPr>
              <w:rPr>
                <w:rFonts w:cs="Arial"/>
                <w:sz w:val="20"/>
                <w:szCs w:val="20"/>
              </w:rPr>
            </w:pPr>
            <w:r w:rsidRPr="0037500D">
              <w:rPr>
                <w:rFonts w:cs="Arial"/>
                <w:sz w:val="20"/>
                <w:szCs w:val="20"/>
              </w:rPr>
              <w:t>2</w:t>
            </w:r>
          </w:p>
        </w:tc>
        <w:tc>
          <w:tcPr>
            <w:tcW w:w="5103" w:type="dxa"/>
            <w:shd w:val="clear" w:color="auto" w:fill="auto"/>
          </w:tcPr>
          <w:p w14:paraId="7CEB6BE5" w14:textId="77777777" w:rsidR="00BB4FB7" w:rsidRPr="0037500D" w:rsidRDefault="00BC53A6" w:rsidP="0037500D">
            <w:pPr>
              <w:autoSpaceDE w:val="0"/>
              <w:autoSpaceDN w:val="0"/>
              <w:adjustRightInd w:val="0"/>
              <w:spacing w:line="240" w:lineRule="auto"/>
              <w:rPr>
                <w:rFonts w:cs="Arial"/>
                <w:color w:val="000000"/>
                <w:sz w:val="20"/>
                <w:szCs w:val="20"/>
                <w:lang w:eastAsia="en-GB"/>
              </w:rPr>
            </w:pPr>
            <w:r w:rsidRPr="00BC53A6">
              <w:rPr>
                <w:rFonts w:cs="Arial"/>
                <w:color w:val="000000"/>
                <w:sz w:val="20"/>
                <w:szCs w:val="20"/>
                <w:lang w:eastAsia="en-GB"/>
              </w:rPr>
              <w:t>Healthcare provider Lead Clinician informed about</w:t>
            </w:r>
            <w:r w:rsidR="00BB4FB7" w:rsidRPr="0037500D">
              <w:rPr>
                <w:rFonts w:cs="Arial"/>
                <w:color w:val="000000"/>
                <w:sz w:val="20"/>
                <w:szCs w:val="20"/>
                <w:lang w:eastAsia="en-GB"/>
              </w:rPr>
              <w:t xml:space="preserve"> the potential outlier status and requested to</w:t>
            </w:r>
            <w:r w:rsidR="001B2A1B" w:rsidRPr="0037500D">
              <w:rPr>
                <w:rFonts w:cs="Arial"/>
                <w:color w:val="000000"/>
                <w:sz w:val="20"/>
                <w:szCs w:val="20"/>
                <w:lang w:eastAsia="en-GB"/>
              </w:rPr>
              <w:t xml:space="preserve"> </w:t>
            </w:r>
            <w:r w:rsidR="00BB4FB7" w:rsidRPr="0037500D">
              <w:rPr>
                <w:rFonts w:cs="Arial"/>
                <w:color w:val="000000"/>
                <w:sz w:val="20"/>
                <w:szCs w:val="20"/>
                <w:lang w:eastAsia="en-GB"/>
              </w:rPr>
              <w:t>identify any data errors or justifiable explanation/s. All</w:t>
            </w:r>
            <w:r w:rsidR="001B2A1B" w:rsidRPr="0037500D">
              <w:rPr>
                <w:rFonts w:cs="Arial"/>
                <w:color w:val="000000"/>
                <w:sz w:val="20"/>
                <w:szCs w:val="20"/>
                <w:lang w:eastAsia="en-GB"/>
              </w:rPr>
              <w:t xml:space="preserve"> </w:t>
            </w:r>
            <w:r w:rsidR="00BB4FB7" w:rsidRPr="0037500D">
              <w:rPr>
                <w:rFonts w:cs="Arial"/>
                <w:color w:val="000000"/>
                <w:sz w:val="20"/>
                <w:szCs w:val="20"/>
                <w:lang w:eastAsia="en-GB"/>
              </w:rPr>
              <w:t>relevant data and analyses should be made available to</w:t>
            </w:r>
            <w:r w:rsidR="001B2A1B" w:rsidRPr="0037500D">
              <w:rPr>
                <w:rFonts w:cs="Arial"/>
                <w:color w:val="000000"/>
                <w:sz w:val="20"/>
                <w:szCs w:val="20"/>
                <w:lang w:eastAsia="en-GB"/>
              </w:rPr>
              <w:t xml:space="preserve"> </w:t>
            </w:r>
            <w:r w:rsidR="00BB4FB7" w:rsidRPr="0037500D">
              <w:rPr>
                <w:rFonts w:cs="Arial"/>
                <w:color w:val="000000"/>
                <w:sz w:val="20"/>
                <w:szCs w:val="20"/>
                <w:lang w:eastAsia="en-GB"/>
              </w:rPr>
              <w:t>the Lead Clinician.</w:t>
            </w:r>
          </w:p>
          <w:p w14:paraId="6E971D96" w14:textId="77777777" w:rsidR="001B2A1B" w:rsidRPr="0037500D" w:rsidRDefault="001B2A1B" w:rsidP="0037500D">
            <w:pPr>
              <w:autoSpaceDE w:val="0"/>
              <w:autoSpaceDN w:val="0"/>
              <w:adjustRightInd w:val="0"/>
              <w:spacing w:line="240" w:lineRule="auto"/>
              <w:rPr>
                <w:rFonts w:cs="Arial"/>
                <w:color w:val="000000"/>
                <w:sz w:val="20"/>
                <w:szCs w:val="20"/>
                <w:lang w:eastAsia="en-GB"/>
              </w:rPr>
            </w:pPr>
          </w:p>
          <w:p w14:paraId="3656E4D3" w14:textId="77777777" w:rsidR="00BB4FB7" w:rsidRPr="0037500D" w:rsidRDefault="00BB4FB7" w:rsidP="001B2A1B">
            <w:pPr>
              <w:rPr>
                <w:rFonts w:cs="Arial"/>
                <w:sz w:val="20"/>
                <w:szCs w:val="20"/>
              </w:rPr>
            </w:pPr>
            <w:r w:rsidRPr="0037500D">
              <w:rPr>
                <w:rFonts w:cs="Arial"/>
                <w:color w:val="000000"/>
                <w:sz w:val="20"/>
                <w:szCs w:val="20"/>
                <w:lang w:eastAsia="en-GB"/>
              </w:rPr>
              <w:t>A copy of the request should be sent to the provider</w:t>
            </w:r>
            <w:r w:rsidR="001B2A1B" w:rsidRPr="0037500D">
              <w:rPr>
                <w:rFonts w:cs="Arial"/>
                <w:color w:val="000000"/>
                <w:sz w:val="20"/>
                <w:szCs w:val="20"/>
                <w:lang w:eastAsia="en-GB"/>
              </w:rPr>
              <w:t xml:space="preserve"> </w:t>
            </w:r>
            <w:r w:rsidRPr="0037500D">
              <w:rPr>
                <w:rFonts w:cs="Arial"/>
                <w:color w:val="000000"/>
                <w:sz w:val="20"/>
                <w:szCs w:val="20"/>
                <w:lang w:eastAsia="en-GB"/>
              </w:rPr>
              <w:t>organisation CEO and Medical Director.</w:t>
            </w:r>
          </w:p>
        </w:tc>
        <w:tc>
          <w:tcPr>
            <w:tcW w:w="1559" w:type="dxa"/>
            <w:shd w:val="clear" w:color="auto" w:fill="auto"/>
          </w:tcPr>
          <w:p w14:paraId="3E954AB2" w14:textId="77777777" w:rsidR="00BB4FB7" w:rsidRPr="0037500D" w:rsidRDefault="00927B43" w:rsidP="001B2A1B">
            <w:pPr>
              <w:rPr>
                <w:rFonts w:cs="Arial"/>
                <w:sz w:val="20"/>
                <w:szCs w:val="20"/>
              </w:rPr>
            </w:pPr>
            <w:r w:rsidRPr="0037500D">
              <w:rPr>
                <w:rFonts w:cs="Arial"/>
                <w:color w:val="000000"/>
                <w:sz w:val="20"/>
                <w:szCs w:val="20"/>
                <w:lang w:eastAsia="en-GB"/>
              </w:rPr>
              <w:t xml:space="preserve">NBOCA Clinical </w:t>
            </w:r>
            <w:r w:rsidR="001B2A1B" w:rsidRPr="0037500D">
              <w:rPr>
                <w:rFonts w:cs="Arial"/>
                <w:color w:val="000000"/>
                <w:sz w:val="20"/>
                <w:szCs w:val="20"/>
                <w:lang w:eastAsia="en-GB"/>
              </w:rPr>
              <w:t>lead</w:t>
            </w:r>
          </w:p>
        </w:tc>
        <w:tc>
          <w:tcPr>
            <w:tcW w:w="1621" w:type="dxa"/>
            <w:shd w:val="clear" w:color="auto" w:fill="auto"/>
          </w:tcPr>
          <w:p w14:paraId="005F528E" w14:textId="77777777" w:rsidR="00BB4FB7" w:rsidRPr="0037500D" w:rsidRDefault="00BB4FB7" w:rsidP="00497D3C">
            <w:pPr>
              <w:rPr>
                <w:rFonts w:cs="Arial"/>
                <w:sz w:val="20"/>
                <w:szCs w:val="20"/>
              </w:rPr>
            </w:pPr>
            <w:r w:rsidRPr="0037500D">
              <w:rPr>
                <w:rFonts w:cs="Arial"/>
                <w:sz w:val="20"/>
                <w:szCs w:val="20"/>
              </w:rPr>
              <w:t>5</w:t>
            </w:r>
          </w:p>
        </w:tc>
      </w:tr>
      <w:tr w:rsidR="00BB4FB7" w:rsidRPr="0037500D" w14:paraId="087080E8" w14:textId="77777777" w:rsidTr="0037500D">
        <w:tc>
          <w:tcPr>
            <w:tcW w:w="959" w:type="dxa"/>
            <w:shd w:val="clear" w:color="auto" w:fill="auto"/>
          </w:tcPr>
          <w:p w14:paraId="578CA532" w14:textId="77777777" w:rsidR="00BB4FB7" w:rsidRPr="0037500D" w:rsidRDefault="00BB4FB7" w:rsidP="00497D3C">
            <w:pPr>
              <w:rPr>
                <w:rFonts w:cs="Arial"/>
                <w:sz w:val="20"/>
                <w:szCs w:val="20"/>
              </w:rPr>
            </w:pPr>
            <w:r w:rsidRPr="0037500D">
              <w:rPr>
                <w:rFonts w:cs="Arial"/>
                <w:sz w:val="20"/>
                <w:szCs w:val="20"/>
              </w:rPr>
              <w:t>3</w:t>
            </w:r>
          </w:p>
        </w:tc>
        <w:tc>
          <w:tcPr>
            <w:tcW w:w="5103" w:type="dxa"/>
            <w:shd w:val="clear" w:color="auto" w:fill="auto"/>
          </w:tcPr>
          <w:p w14:paraId="49AA5118" w14:textId="77777777" w:rsidR="00BB4FB7" w:rsidRPr="0037500D" w:rsidRDefault="00BB4FB7" w:rsidP="001B2A1B">
            <w:pPr>
              <w:rPr>
                <w:rFonts w:cs="Arial"/>
                <w:color w:val="000000"/>
                <w:sz w:val="20"/>
                <w:szCs w:val="20"/>
                <w:lang w:eastAsia="en-GB"/>
              </w:rPr>
            </w:pPr>
            <w:r w:rsidRPr="0037500D">
              <w:rPr>
                <w:rFonts w:cs="Arial"/>
                <w:color w:val="000000"/>
                <w:sz w:val="20"/>
                <w:szCs w:val="20"/>
                <w:lang w:eastAsia="en-GB"/>
              </w:rPr>
              <w:t xml:space="preserve">Lead Clinician to provide written response to </w:t>
            </w:r>
            <w:r w:rsidR="001B2A1B" w:rsidRPr="0037500D">
              <w:rPr>
                <w:rFonts w:cs="Arial"/>
                <w:color w:val="000000"/>
                <w:sz w:val="20"/>
                <w:szCs w:val="20"/>
                <w:lang w:eastAsia="en-GB"/>
              </w:rPr>
              <w:t>NBOCA</w:t>
            </w:r>
            <w:r w:rsidR="0057211D" w:rsidRPr="0037500D">
              <w:rPr>
                <w:rFonts w:cs="Arial"/>
                <w:color w:val="000000"/>
                <w:sz w:val="20"/>
                <w:szCs w:val="20"/>
                <w:lang w:eastAsia="en-GB"/>
              </w:rPr>
              <w:t xml:space="preserve"> which will be published in the Annual Report (see stage 8)</w:t>
            </w:r>
            <w:r w:rsidR="005041D8" w:rsidRPr="0037500D">
              <w:rPr>
                <w:rFonts w:cs="Arial"/>
                <w:color w:val="000000"/>
                <w:sz w:val="20"/>
                <w:szCs w:val="20"/>
                <w:lang w:eastAsia="en-GB"/>
              </w:rPr>
              <w:t>.</w:t>
            </w:r>
          </w:p>
          <w:p w14:paraId="25F5EF12" w14:textId="77777777" w:rsidR="005041D8" w:rsidRPr="0037500D" w:rsidRDefault="005041D8" w:rsidP="001B2A1B">
            <w:pPr>
              <w:rPr>
                <w:rFonts w:cs="Arial"/>
                <w:color w:val="000000"/>
                <w:sz w:val="20"/>
                <w:szCs w:val="20"/>
                <w:lang w:eastAsia="en-GB"/>
              </w:rPr>
            </w:pPr>
          </w:p>
          <w:p w14:paraId="66E147D9" w14:textId="77777777" w:rsidR="005041D8" w:rsidRPr="0037500D" w:rsidRDefault="005041D8" w:rsidP="001B2A1B">
            <w:pPr>
              <w:rPr>
                <w:rFonts w:cs="Arial"/>
                <w:sz w:val="20"/>
                <w:szCs w:val="20"/>
              </w:rPr>
            </w:pPr>
            <w:r w:rsidRPr="0037500D">
              <w:rPr>
                <w:rFonts w:cs="Arial"/>
                <w:color w:val="000000"/>
                <w:sz w:val="20"/>
                <w:szCs w:val="20"/>
                <w:lang w:eastAsia="en-GB"/>
              </w:rPr>
              <w:t>Any corrections to data errors should be signed off by the Medical Director.</w:t>
            </w:r>
          </w:p>
        </w:tc>
        <w:tc>
          <w:tcPr>
            <w:tcW w:w="1559" w:type="dxa"/>
            <w:shd w:val="clear" w:color="auto" w:fill="auto"/>
          </w:tcPr>
          <w:p w14:paraId="6B8E4684" w14:textId="77777777" w:rsidR="00BB4FB7" w:rsidRPr="0037500D" w:rsidRDefault="00BB4FB7" w:rsidP="001B2A1B">
            <w:pPr>
              <w:rPr>
                <w:rFonts w:cs="Arial"/>
                <w:sz w:val="20"/>
                <w:szCs w:val="20"/>
              </w:rPr>
            </w:pPr>
            <w:r w:rsidRPr="0037500D">
              <w:rPr>
                <w:rFonts w:cs="Arial"/>
                <w:color w:val="000000"/>
                <w:sz w:val="20"/>
                <w:szCs w:val="20"/>
                <w:lang w:eastAsia="en-GB"/>
              </w:rPr>
              <w:t>Provider Lead Clinician</w:t>
            </w:r>
          </w:p>
        </w:tc>
        <w:tc>
          <w:tcPr>
            <w:tcW w:w="1621" w:type="dxa"/>
            <w:shd w:val="clear" w:color="auto" w:fill="auto"/>
          </w:tcPr>
          <w:p w14:paraId="4C342B5E" w14:textId="77777777" w:rsidR="00BB4FB7" w:rsidRPr="0037500D" w:rsidRDefault="00BB4FB7" w:rsidP="00497D3C">
            <w:pPr>
              <w:rPr>
                <w:rFonts w:cs="Arial"/>
                <w:sz w:val="20"/>
                <w:szCs w:val="20"/>
              </w:rPr>
            </w:pPr>
            <w:r w:rsidRPr="0037500D">
              <w:rPr>
                <w:rFonts w:cs="Arial"/>
                <w:sz w:val="20"/>
                <w:szCs w:val="20"/>
              </w:rPr>
              <w:t>25</w:t>
            </w:r>
          </w:p>
        </w:tc>
      </w:tr>
      <w:tr w:rsidR="00BB4FB7" w:rsidRPr="0037500D" w14:paraId="4717B23D" w14:textId="77777777" w:rsidTr="0037500D">
        <w:tc>
          <w:tcPr>
            <w:tcW w:w="959" w:type="dxa"/>
            <w:shd w:val="clear" w:color="auto" w:fill="auto"/>
          </w:tcPr>
          <w:p w14:paraId="5F0DE9E5" w14:textId="77777777" w:rsidR="00BB4FB7" w:rsidRPr="0037500D" w:rsidRDefault="00BB4FB7" w:rsidP="00497D3C">
            <w:pPr>
              <w:rPr>
                <w:rFonts w:cs="Arial"/>
                <w:sz w:val="20"/>
                <w:szCs w:val="20"/>
              </w:rPr>
            </w:pPr>
            <w:r w:rsidRPr="0037500D">
              <w:rPr>
                <w:rFonts w:cs="Arial"/>
                <w:sz w:val="20"/>
                <w:szCs w:val="20"/>
              </w:rPr>
              <w:t>4</w:t>
            </w:r>
          </w:p>
        </w:tc>
        <w:tc>
          <w:tcPr>
            <w:tcW w:w="5103" w:type="dxa"/>
            <w:shd w:val="clear" w:color="auto" w:fill="auto"/>
          </w:tcPr>
          <w:p w14:paraId="33D2D713" w14:textId="77777777" w:rsidR="00BB4FB7" w:rsidRPr="0037500D" w:rsidRDefault="00BB4FB7" w:rsidP="0037500D">
            <w:pPr>
              <w:autoSpaceDE w:val="0"/>
              <w:autoSpaceDN w:val="0"/>
              <w:adjustRightInd w:val="0"/>
              <w:spacing w:line="240" w:lineRule="auto"/>
              <w:rPr>
                <w:rFonts w:cs="Arial"/>
                <w:color w:val="000000"/>
                <w:sz w:val="20"/>
                <w:szCs w:val="20"/>
                <w:lang w:eastAsia="en-GB"/>
              </w:rPr>
            </w:pPr>
            <w:r w:rsidRPr="0037500D">
              <w:rPr>
                <w:rFonts w:cs="Arial"/>
                <w:color w:val="000000"/>
                <w:sz w:val="20"/>
                <w:szCs w:val="20"/>
                <w:lang w:eastAsia="en-GB"/>
              </w:rPr>
              <w:t>Review of Lead Clinician’s response to determine:</w:t>
            </w:r>
          </w:p>
          <w:p w14:paraId="3A91C86C" w14:textId="77777777" w:rsidR="001B2A1B" w:rsidRPr="0037500D" w:rsidRDefault="001B2A1B" w:rsidP="0037500D">
            <w:pPr>
              <w:autoSpaceDE w:val="0"/>
              <w:autoSpaceDN w:val="0"/>
              <w:adjustRightInd w:val="0"/>
              <w:spacing w:line="240" w:lineRule="auto"/>
              <w:rPr>
                <w:rFonts w:cs="Arial"/>
                <w:color w:val="000000"/>
                <w:sz w:val="20"/>
                <w:szCs w:val="20"/>
                <w:lang w:eastAsia="en-GB"/>
              </w:rPr>
            </w:pPr>
          </w:p>
          <w:p w14:paraId="05C2ACE2" w14:textId="77777777" w:rsidR="00BB4FB7" w:rsidRPr="0037500D" w:rsidRDefault="00BB4FB7" w:rsidP="0037500D">
            <w:pPr>
              <w:autoSpaceDE w:val="0"/>
              <w:autoSpaceDN w:val="0"/>
              <w:adjustRightInd w:val="0"/>
              <w:spacing w:line="240" w:lineRule="auto"/>
              <w:rPr>
                <w:rFonts w:cs="Arial"/>
                <w:color w:val="000000"/>
                <w:sz w:val="20"/>
                <w:szCs w:val="20"/>
                <w:lang w:eastAsia="en-GB"/>
              </w:rPr>
            </w:pPr>
            <w:r w:rsidRPr="0037500D">
              <w:rPr>
                <w:rFonts w:cs="Arial"/>
                <w:color w:val="000000"/>
                <w:sz w:val="20"/>
                <w:szCs w:val="20"/>
                <w:lang w:eastAsia="en-GB"/>
              </w:rPr>
              <w:t>‘No case to answer’</w:t>
            </w:r>
          </w:p>
          <w:p w14:paraId="186EFED2" w14:textId="77777777" w:rsidR="00BB4FB7" w:rsidRPr="0037500D" w:rsidRDefault="00BB4FB7" w:rsidP="0037500D">
            <w:pPr>
              <w:autoSpaceDE w:val="0"/>
              <w:autoSpaceDN w:val="0"/>
              <w:adjustRightInd w:val="0"/>
              <w:spacing w:line="240" w:lineRule="auto"/>
              <w:rPr>
                <w:rFonts w:cs="Arial"/>
                <w:color w:val="000000"/>
                <w:sz w:val="20"/>
                <w:szCs w:val="20"/>
                <w:lang w:eastAsia="en-GB"/>
              </w:rPr>
            </w:pPr>
            <w:r w:rsidRPr="0037500D">
              <w:rPr>
                <w:rFonts w:cs="Arial"/>
                <w:color w:val="000000"/>
                <w:sz w:val="20"/>
                <w:szCs w:val="20"/>
                <w:lang w:eastAsia="en-GB"/>
              </w:rPr>
              <w:t>• It is confirmed that the data originally supplied by the</w:t>
            </w:r>
            <w:r w:rsidR="001B2A1B" w:rsidRPr="0037500D">
              <w:rPr>
                <w:rFonts w:cs="Arial"/>
                <w:color w:val="000000"/>
                <w:sz w:val="20"/>
                <w:szCs w:val="20"/>
                <w:lang w:eastAsia="en-GB"/>
              </w:rPr>
              <w:t xml:space="preserve"> </w:t>
            </w:r>
            <w:r w:rsidRPr="0037500D">
              <w:rPr>
                <w:rFonts w:cs="Arial"/>
                <w:color w:val="000000"/>
                <w:sz w:val="20"/>
                <w:szCs w:val="20"/>
                <w:lang w:eastAsia="en-GB"/>
              </w:rPr>
              <w:t>provider contained inaccuracies. Re-analysis of accurate</w:t>
            </w:r>
            <w:r w:rsidR="001B2A1B" w:rsidRPr="0037500D">
              <w:rPr>
                <w:rFonts w:cs="Arial"/>
                <w:color w:val="000000"/>
                <w:sz w:val="20"/>
                <w:szCs w:val="20"/>
                <w:lang w:eastAsia="en-GB"/>
              </w:rPr>
              <w:t xml:space="preserve"> </w:t>
            </w:r>
            <w:r w:rsidRPr="0037500D">
              <w:rPr>
                <w:rFonts w:cs="Arial"/>
                <w:color w:val="000000"/>
                <w:sz w:val="20"/>
                <w:szCs w:val="20"/>
                <w:lang w:eastAsia="en-GB"/>
              </w:rPr>
              <w:t>data no longer indicates outlier status.</w:t>
            </w:r>
          </w:p>
          <w:p w14:paraId="753271E9" w14:textId="77777777" w:rsidR="00BB4FB7" w:rsidRPr="0037500D" w:rsidRDefault="00BB4FB7" w:rsidP="0037500D">
            <w:pPr>
              <w:autoSpaceDE w:val="0"/>
              <w:autoSpaceDN w:val="0"/>
              <w:adjustRightInd w:val="0"/>
              <w:spacing w:line="240" w:lineRule="auto"/>
              <w:rPr>
                <w:rFonts w:cs="Arial"/>
                <w:color w:val="000000"/>
                <w:sz w:val="20"/>
                <w:szCs w:val="20"/>
                <w:lang w:eastAsia="en-GB"/>
              </w:rPr>
            </w:pPr>
            <w:r w:rsidRPr="0037500D">
              <w:rPr>
                <w:rFonts w:cs="Arial"/>
                <w:color w:val="000000"/>
                <w:sz w:val="20"/>
                <w:szCs w:val="20"/>
                <w:lang w:eastAsia="en-GB"/>
              </w:rPr>
              <w:t>• Data and results should be revised in N</w:t>
            </w:r>
            <w:r w:rsidR="00C33B68" w:rsidRPr="0037500D">
              <w:rPr>
                <w:rFonts w:cs="Arial"/>
                <w:color w:val="000000"/>
                <w:sz w:val="20"/>
                <w:szCs w:val="20"/>
                <w:lang w:eastAsia="en-GB"/>
              </w:rPr>
              <w:t>BO</w:t>
            </w:r>
            <w:r w:rsidRPr="0037500D">
              <w:rPr>
                <w:rFonts w:cs="Arial"/>
                <w:color w:val="000000"/>
                <w:sz w:val="20"/>
                <w:szCs w:val="20"/>
                <w:lang w:eastAsia="en-GB"/>
              </w:rPr>
              <w:t>CA records.</w:t>
            </w:r>
            <w:r w:rsidR="001B2A1B" w:rsidRPr="0037500D">
              <w:rPr>
                <w:rFonts w:cs="Arial"/>
                <w:color w:val="000000"/>
                <w:sz w:val="20"/>
                <w:szCs w:val="20"/>
                <w:lang w:eastAsia="en-GB"/>
              </w:rPr>
              <w:t xml:space="preserve"> </w:t>
            </w:r>
          </w:p>
          <w:p w14:paraId="2B48FD9E" w14:textId="77777777" w:rsidR="00BB4FB7" w:rsidRPr="0037500D" w:rsidRDefault="00BB4FB7" w:rsidP="0037500D">
            <w:pPr>
              <w:autoSpaceDE w:val="0"/>
              <w:autoSpaceDN w:val="0"/>
              <w:adjustRightInd w:val="0"/>
              <w:spacing w:line="240" w:lineRule="auto"/>
              <w:rPr>
                <w:rFonts w:cs="Arial"/>
                <w:color w:val="000000"/>
                <w:sz w:val="20"/>
                <w:szCs w:val="20"/>
                <w:lang w:eastAsia="en-GB"/>
              </w:rPr>
            </w:pPr>
            <w:r w:rsidRPr="0037500D">
              <w:rPr>
                <w:rFonts w:cs="Arial"/>
                <w:color w:val="000000"/>
                <w:sz w:val="20"/>
                <w:szCs w:val="20"/>
                <w:lang w:eastAsia="en-GB"/>
              </w:rPr>
              <w:t>•Lead Clinician notified in writing copying in provider</w:t>
            </w:r>
            <w:r w:rsidR="001B2A1B" w:rsidRPr="0037500D">
              <w:rPr>
                <w:rFonts w:cs="Arial"/>
                <w:color w:val="000000"/>
                <w:sz w:val="20"/>
                <w:szCs w:val="20"/>
                <w:lang w:eastAsia="en-GB"/>
              </w:rPr>
              <w:t xml:space="preserve"> </w:t>
            </w:r>
            <w:r w:rsidRPr="0037500D">
              <w:rPr>
                <w:rFonts w:cs="Arial"/>
                <w:color w:val="000000"/>
                <w:sz w:val="20"/>
                <w:szCs w:val="20"/>
                <w:lang w:eastAsia="en-GB"/>
              </w:rPr>
              <w:t>organisation CEO and Medical Director.</w:t>
            </w:r>
          </w:p>
          <w:p w14:paraId="2A36678C" w14:textId="77777777" w:rsidR="001B2A1B" w:rsidRPr="0037500D" w:rsidRDefault="001B2A1B" w:rsidP="0037500D">
            <w:pPr>
              <w:autoSpaceDE w:val="0"/>
              <w:autoSpaceDN w:val="0"/>
              <w:adjustRightInd w:val="0"/>
              <w:spacing w:line="240" w:lineRule="auto"/>
              <w:rPr>
                <w:rFonts w:cs="Arial"/>
                <w:color w:val="000000"/>
                <w:sz w:val="20"/>
                <w:szCs w:val="20"/>
                <w:lang w:eastAsia="en-GB"/>
              </w:rPr>
            </w:pPr>
          </w:p>
          <w:p w14:paraId="042F34D6" w14:textId="77777777" w:rsidR="00BB4FB7" w:rsidRPr="0037500D" w:rsidRDefault="00BB4FB7" w:rsidP="0037500D">
            <w:pPr>
              <w:autoSpaceDE w:val="0"/>
              <w:autoSpaceDN w:val="0"/>
              <w:adjustRightInd w:val="0"/>
              <w:spacing w:line="240" w:lineRule="auto"/>
              <w:rPr>
                <w:rFonts w:cs="Arial"/>
                <w:color w:val="000000"/>
                <w:sz w:val="20"/>
                <w:szCs w:val="20"/>
                <w:lang w:eastAsia="en-GB"/>
              </w:rPr>
            </w:pPr>
            <w:r w:rsidRPr="0037500D">
              <w:rPr>
                <w:rFonts w:cs="Arial"/>
                <w:color w:val="000000"/>
                <w:sz w:val="20"/>
                <w:szCs w:val="20"/>
                <w:lang w:eastAsia="en-GB"/>
              </w:rPr>
              <w:t>‘Case to answer’</w:t>
            </w:r>
          </w:p>
          <w:p w14:paraId="220ABA74" w14:textId="77777777" w:rsidR="00BB4FB7" w:rsidRPr="0037500D" w:rsidRDefault="00BB4FB7" w:rsidP="0037500D">
            <w:pPr>
              <w:autoSpaceDE w:val="0"/>
              <w:autoSpaceDN w:val="0"/>
              <w:adjustRightInd w:val="0"/>
              <w:spacing w:line="240" w:lineRule="auto"/>
              <w:rPr>
                <w:rFonts w:cs="Arial"/>
                <w:color w:val="000000"/>
                <w:sz w:val="20"/>
                <w:szCs w:val="20"/>
                <w:lang w:eastAsia="en-GB"/>
              </w:rPr>
            </w:pPr>
            <w:r w:rsidRPr="0037500D">
              <w:rPr>
                <w:rFonts w:cs="Arial"/>
                <w:color w:val="000000"/>
                <w:sz w:val="20"/>
                <w:szCs w:val="20"/>
                <w:lang w:eastAsia="en-GB"/>
              </w:rPr>
              <w:t>• It is confirmed that although the data originally supplied</w:t>
            </w:r>
            <w:r w:rsidR="001B2A1B" w:rsidRPr="0037500D">
              <w:rPr>
                <w:rFonts w:cs="Arial"/>
                <w:color w:val="000000"/>
                <w:sz w:val="20"/>
                <w:szCs w:val="20"/>
                <w:lang w:eastAsia="en-GB"/>
              </w:rPr>
              <w:t xml:space="preserve"> </w:t>
            </w:r>
            <w:r w:rsidRPr="0037500D">
              <w:rPr>
                <w:rFonts w:cs="Arial"/>
                <w:color w:val="000000"/>
                <w:sz w:val="20"/>
                <w:szCs w:val="20"/>
                <w:lang w:eastAsia="en-GB"/>
              </w:rPr>
              <w:t>by the provider were inaccurate, analysis still indicates</w:t>
            </w:r>
            <w:r w:rsidR="001B2A1B" w:rsidRPr="0037500D">
              <w:rPr>
                <w:rFonts w:cs="Arial"/>
                <w:color w:val="000000"/>
                <w:sz w:val="20"/>
                <w:szCs w:val="20"/>
                <w:lang w:eastAsia="en-GB"/>
              </w:rPr>
              <w:t xml:space="preserve"> </w:t>
            </w:r>
            <w:r w:rsidRPr="0037500D">
              <w:rPr>
                <w:rFonts w:cs="Arial"/>
                <w:color w:val="000000"/>
                <w:sz w:val="20"/>
                <w:szCs w:val="20"/>
                <w:lang w:eastAsia="en-GB"/>
              </w:rPr>
              <w:t>outlier status; or</w:t>
            </w:r>
          </w:p>
          <w:p w14:paraId="109FBD46" w14:textId="77777777" w:rsidR="00BB4FB7" w:rsidRPr="0037500D" w:rsidRDefault="00BB4FB7" w:rsidP="0037500D">
            <w:pPr>
              <w:autoSpaceDE w:val="0"/>
              <w:autoSpaceDN w:val="0"/>
              <w:adjustRightInd w:val="0"/>
              <w:spacing w:line="240" w:lineRule="auto"/>
              <w:rPr>
                <w:rFonts w:cs="Arial"/>
                <w:color w:val="000000"/>
                <w:sz w:val="20"/>
                <w:szCs w:val="20"/>
                <w:lang w:eastAsia="en-GB"/>
              </w:rPr>
            </w:pPr>
            <w:r w:rsidRPr="0037500D">
              <w:rPr>
                <w:rFonts w:cs="Arial"/>
                <w:color w:val="000000"/>
                <w:sz w:val="20"/>
                <w:szCs w:val="20"/>
                <w:lang w:eastAsia="en-GB"/>
              </w:rPr>
              <w:t>• It is confirmed that the originally supplied data were</w:t>
            </w:r>
            <w:r w:rsidR="001B2A1B" w:rsidRPr="0037500D">
              <w:rPr>
                <w:rFonts w:cs="Arial"/>
                <w:color w:val="000000"/>
                <w:sz w:val="20"/>
                <w:szCs w:val="20"/>
                <w:lang w:eastAsia="en-GB"/>
              </w:rPr>
              <w:t xml:space="preserve"> </w:t>
            </w:r>
            <w:r w:rsidRPr="0037500D">
              <w:rPr>
                <w:rFonts w:cs="Arial"/>
                <w:color w:val="000000"/>
                <w:sz w:val="20"/>
                <w:szCs w:val="20"/>
                <w:lang w:eastAsia="en-GB"/>
              </w:rPr>
              <w:t>accurate, thus confirming the initial designation of outlier</w:t>
            </w:r>
            <w:r w:rsidR="001B2A1B" w:rsidRPr="0037500D">
              <w:rPr>
                <w:rFonts w:cs="Arial"/>
                <w:color w:val="000000"/>
                <w:sz w:val="20"/>
                <w:szCs w:val="20"/>
                <w:lang w:eastAsia="en-GB"/>
              </w:rPr>
              <w:t xml:space="preserve"> </w:t>
            </w:r>
            <w:r w:rsidRPr="0037500D">
              <w:rPr>
                <w:rFonts w:cs="Arial"/>
                <w:color w:val="000000"/>
                <w:sz w:val="20"/>
                <w:szCs w:val="20"/>
                <w:lang w:eastAsia="en-GB"/>
              </w:rPr>
              <w:t>status.</w:t>
            </w:r>
          </w:p>
          <w:p w14:paraId="5B2CE4B2" w14:textId="77777777" w:rsidR="001B2A1B" w:rsidRPr="0037500D" w:rsidRDefault="001B2A1B" w:rsidP="0037500D">
            <w:pPr>
              <w:autoSpaceDE w:val="0"/>
              <w:autoSpaceDN w:val="0"/>
              <w:adjustRightInd w:val="0"/>
              <w:spacing w:line="240" w:lineRule="auto"/>
              <w:rPr>
                <w:rFonts w:cs="Arial"/>
                <w:color w:val="000000"/>
                <w:sz w:val="20"/>
                <w:szCs w:val="20"/>
                <w:lang w:eastAsia="en-GB"/>
              </w:rPr>
            </w:pPr>
          </w:p>
          <w:p w14:paraId="644E5854" w14:textId="77777777" w:rsidR="00BB4FB7" w:rsidRPr="0037500D" w:rsidRDefault="00BB4FB7" w:rsidP="001B2A1B">
            <w:pPr>
              <w:rPr>
                <w:rFonts w:cs="Arial"/>
                <w:sz w:val="20"/>
                <w:szCs w:val="20"/>
              </w:rPr>
            </w:pPr>
            <w:r w:rsidRPr="0037500D">
              <w:rPr>
                <w:rFonts w:cs="Arial"/>
                <w:i/>
                <w:iCs/>
                <w:color w:val="000000"/>
                <w:sz w:val="20"/>
                <w:szCs w:val="20"/>
                <w:lang w:eastAsia="en-GB"/>
              </w:rPr>
              <w:t>proceed to stage 5</w:t>
            </w:r>
          </w:p>
        </w:tc>
        <w:tc>
          <w:tcPr>
            <w:tcW w:w="1559" w:type="dxa"/>
            <w:shd w:val="clear" w:color="auto" w:fill="auto"/>
          </w:tcPr>
          <w:p w14:paraId="2C9F7C49" w14:textId="77777777" w:rsidR="00BB4FB7" w:rsidRPr="0037500D" w:rsidRDefault="00927B43" w:rsidP="00497D3C">
            <w:pPr>
              <w:rPr>
                <w:rFonts w:cs="Arial"/>
                <w:sz w:val="20"/>
                <w:szCs w:val="20"/>
              </w:rPr>
            </w:pPr>
            <w:r w:rsidRPr="0037500D">
              <w:rPr>
                <w:rFonts w:cs="Arial"/>
                <w:sz w:val="20"/>
                <w:szCs w:val="20"/>
                <w:lang w:eastAsia="en-GB"/>
              </w:rPr>
              <w:t>NBOCA</w:t>
            </w:r>
            <w:r w:rsidR="00BC53A6">
              <w:rPr>
                <w:rFonts w:cs="Arial"/>
                <w:sz w:val="20"/>
                <w:szCs w:val="20"/>
                <w:lang w:eastAsia="en-GB"/>
              </w:rPr>
              <w:t xml:space="preserve"> team</w:t>
            </w:r>
          </w:p>
        </w:tc>
        <w:tc>
          <w:tcPr>
            <w:tcW w:w="1621" w:type="dxa"/>
            <w:shd w:val="clear" w:color="auto" w:fill="auto"/>
          </w:tcPr>
          <w:p w14:paraId="7D6FDA54" w14:textId="77777777" w:rsidR="00BB4FB7" w:rsidRPr="0037500D" w:rsidRDefault="00BB4FB7" w:rsidP="00497D3C">
            <w:pPr>
              <w:rPr>
                <w:rFonts w:cs="Arial"/>
                <w:sz w:val="20"/>
                <w:szCs w:val="20"/>
              </w:rPr>
            </w:pPr>
            <w:r w:rsidRPr="0037500D">
              <w:rPr>
                <w:rFonts w:cs="Arial"/>
                <w:sz w:val="20"/>
                <w:szCs w:val="20"/>
              </w:rPr>
              <w:t>20</w:t>
            </w:r>
          </w:p>
        </w:tc>
      </w:tr>
      <w:tr w:rsidR="00BB4FB7" w:rsidRPr="0037500D" w14:paraId="28C6A499" w14:textId="77777777" w:rsidTr="0037500D">
        <w:tc>
          <w:tcPr>
            <w:tcW w:w="959" w:type="dxa"/>
            <w:shd w:val="clear" w:color="auto" w:fill="auto"/>
          </w:tcPr>
          <w:p w14:paraId="731DB363" w14:textId="77777777" w:rsidR="00BB4FB7" w:rsidRPr="0037500D" w:rsidRDefault="00BB4FB7" w:rsidP="00497D3C">
            <w:pPr>
              <w:rPr>
                <w:rFonts w:cs="Arial"/>
                <w:sz w:val="20"/>
                <w:szCs w:val="20"/>
              </w:rPr>
            </w:pPr>
            <w:r w:rsidRPr="0037500D">
              <w:rPr>
                <w:rFonts w:cs="Arial"/>
                <w:sz w:val="20"/>
                <w:szCs w:val="20"/>
              </w:rPr>
              <w:t>5</w:t>
            </w:r>
          </w:p>
        </w:tc>
        <w:tc>
          <w:tcPr>
            <w:tcW w:w="5103" w:type="dxa"/>
            <w:shd w:val="clear" w:color="auto" w:fill="auto"/>
          </w:tcPr>
          <w:p w14:paraId="5577C603" w14:textId="77777777" w:rsidR="00BB4FB7" w:rsidRPr="0037500D" w:rsidRDefault="00BC53A6" w:rsidP="0037500D">
            <w:pPr>
              <w:autoSpaceDE w:val="0"/>
              <w:autoSpaceDN w:val="0"/>
              <w:adjustRightInd w:val="0"/>
              <w:spacing w:line="240" w:lineRule="auto"/>
              <w:rPr>
                <w:rFonts w:cs="Arial"/>
                <w:sz w:val="20"/>
                <w:szCs w:val="20"/>
                <w:lang w:eastAsia="en-GB"/>
              </w:rPr>
            </w:pPr>
            <w:r>
              <w:rPr>
                <w:rFonts w:cs="Arial"/>
                <w:sz w:val="20"/>
                <w:szCs w:val="20"/>
                <w:lang w:eastAsia="en-GB"/>
              </w:rPr>
              <w:t>Offer L</w:t>
            </w:r>
            <w:r w:rsidR="00BB4FB7" w:rsidRPr="0037500D">
              <w:rPr>
                <w:rFonts w:cs="Arial"/>
                <w:sz w:val="20"/>
                <w:szCs w:val="20"/>
                <w:lang w:eastAsia="en-GB"/>
              </w:rPr>
              <w:t xml:space="preserve">ead Clinician </w:t>
            </w:r>
            <w:r>
              <w:rPr>
                <w:rFonts w:cs="Arial"/>
                <w:sz w:val="20"/>
                <w:szCs w:val="20"/>
                <w:lang w:eastAsia="en-GB"/>
              </w:rPr>
              <w:t xml:space="preserve">the opportunity to speak </w:t>
            </w:r>
            <w:r w:rsidR="00BB4FB7" w:rsidRPr="0037500D">
              <w:rPr>
                <w:rFonts w:cs="Arial"/>
                <w:sz w:val="20"/>
                <w:szCs w:val="20"/>
                <w:lang w:eastAsia="en-GB"/>
              </w:rPr>
              <w:t>by telephone</w:t>
            </w:r>
            <w:r>
              <w:rPr>
                <w:rFonts w:cs="Arial"/>
                <w:sz w:val="20"/>
                <w:szCs w:val="20"/>
                <w:lang w:eastAsia="en-GB"/>
              </w:rPr>
              <w:t xml:space="preserve"> with the NBOCA Clinical Lead</w:t>
            </w:r>
            <w:r w:rsidR="00BB4FB7" w:rsidRPr="0037500D">
              <w:rPr>
                <w:rFonts w:cs="Arial"/>
                <w:sz w:val="20"/>
                <w:szCs w:val="20"/>
                <w:lang w:eastAsia="en-GB"/>
              </w:rPr>
              <w:t>, prior to sending</w:t>
            </w:r>
            <w:r w:rsidR="001B2A1B" w:rsidRPr="0037500D">
              <w:rPr>
                <w:rFonts w:cs="Arial"/>
                <w:sz w:val="20"/>
                <w:szCs w:val="20"/>
                <w:lang w:eastAsia="en-GB"/>
              </w:rPr>
              <w:t xml:space="preserve"> </w:t>
            </w:r>
            <w:r w:rsidR="00BB4FB7" w:rsidRPr="0037500D">
              <w:rPr>
                <w:rFonts w:cs="Arial"/>
                <w:sz w:val="20"/>
                <w:szCs w:val="20"/>
                <w:lang w:eastAsia="en-GB"/>
              </w:rPr>
              <w:t xml:space="preserve">written confirmation of </w:t>
            </w:r>
            <w:r w:rsidR="005041D8" w:rsidRPr="0037500D">
              <w:rPr>
                <w:rFonts w:cs="Arial"/>
                <w:sz w:val="20"/>
                <w:szCs w:val="20"/>
                <w:lang w:eastAsia="en-GB"/>
              </w:rPr>
              <w:t>outlier</w:t>
            </w:r>
            <w:r w:rsidR="00BB4FB7" w:rsidRPr="0037500D">
              <w:rPr>
                <w:rFonts w:cs="Arial"/>
                <w:sz w:val="20"/>
                <w:szCs w:val="20"/>
                <w:lang w:eastAsia="en-GB"/>
              </w:rPr>
              <w:t xml:space="preserve"> status to CEO</w:t>
            </w:r>
            <w:r w:rsidR="001B2A1B" w:rsidRPr="0037500D">
              <w:rPr>
                <w:rFonts w:cs="Arial"/>
                <w:sz w:val="20"/>
                <w:szCs w:val="20"/>
                <w:lang w:eastAsia="en-GB"/>
              </w:rPr>
              <w:t xml:space="preserve"> </w:t>
            </w:r>
            <w:r w:rsidR="00BB4FB7" w:rsidRPr="0037500D">
              <w:rPr>
                <w:rFonts w:cs="Arial"/>
                <w:sz w:val="20"/>
                <w:szCs w:val="20"/>
                <w:lang w:eastAsia="en-GB"/>
              </w:rPr>
              <w:t>copied to Lead Clinician and Medical Director. All</w:t>
            </w:r>
            <w:r w:rsidR="001B2A1B" w:rsidRPr="0037500D">
              <w:rPr>
                <w:rFonts w:cs="Arial"/>
                <w:sz w:val="20"/>
                <w:szCs w:val="20"/>
                <w:lang w:eastAsia="en-GB"/>
              </w:rPr>
              <w:t xml:space="preserve"> </w:t>
            </w:r>
            <w:r w:rsidR="00BB4FB7" w:rsidRPr="0037500D">
              <w:rPr>
                <w:rFonts w:cs="Arial"/>
                <w:sz w:val="20"/>
                <w:szCs w:val="20"/>
                <w:lang w:eastAsia="en-GB"/>
              </w:rPr>
              <w:t>relevant data and statistical analyses, including previous</w:t>
            </w:r>
            <w:r w:rsidR="001B2A1B" w:rsidRPr="0037500D">
              <w:rPr>
                <w:rFonts w:cs="Arial"/>
                <w:sz w:val="20"/>
                <w:szCs w:val="20"/>
                <w:lang w:eastAsia="en-GB"/>
              </w:rPr>
              <w:t xml:space="preserve"> </w:t>
            </w:r>
            <w:r w:rsidR="00BB4FB7" w:rsidRPr="0037500D">
              <w:rPr>
                <w:rFonts w:cs="Arial"/>
                <w:sz w:val="20"/>
                <w:szCs w:val="20"/>
                <w:lang w:eastAsia="en-GB"/>
              </w:rPr>
              <w:t>response from the Lead Clinician, made available to the</w:t>
            </w:r>
            <w:r w:rsidR="001B2A1B" w:rsidRPr="0037500D">
              <w:rPr>
                <w:rFonts w:cs="Arial"/>
                <w:sz w:val="20"/>
                <w:szCs w:val="20"/>
                <w:lang w:eastAsia="en-GB"/>
              </w:rPr>
              <w:t xml:space="preserve"> </w:t>
            </w:r>
            <w:r w:rsidR="00BB4FB7" w:rsidRPr="0037500D">
              <w:rPr>
                <w:rFonts w:cs="Arial"/>
                <w:sz w:val="20"/>
                <w:szCs w:val="20"/>
                <w:lang w:eastAsia="en-GB"/>
              </w:rPr>
              <w:t>Medical Director and CEO.</w:t>
            </w:r>
          </w:p>
          <w:p w14:paraId="6EF45467" w14:textId="77777777" w:rsidR="001B2A1B" w:rsidRPr="0037500D" w:rsidRDefault="001B2A1B" w:rsidP="0037500D">
            <w:pPr>
              <w:autoSpaceDE w:val="0"/>
              <w:autoSpaceDN w:val="0"/>
              <w:adjustRightInd w:val="0"/>
              <w:spacing w:line="240" w:lineRule="auto"/>
              <w:rPr>
                <w:rFonts w:cs="Arial"/>
                <w:sz w:val="20"/>
                <w:szCs w:val="20"/>
                <w:lang w:eastAsia="en-GB"/>
              </w:rPr>
            </w:pPr>
          </w:p>
          <w:p w14:paraId="2E56E22A" w14:textId="77777777" w:rsidR="00ED0902" w:rsidRPr="0037500D" w:rsidRDefault="00927B43" w:rsidP="0037500D">
            <w:pPr>
              <w:autoSpaceDE w:val="0"/>
              <w:autoSpaceDN w:val="0"/>
              <w:adjustRightInd w:val="0"/>
              <w:spacing w:line="240" w:lineRule="auto"/>
              <w:rPr>
                <w:rFonts w:cs="Arial"/>
                <w:sz w:val="20"/>
                <w:szCs w:val="20"/>
                <w:lang w:eastAsia="en-GB"/>
              </w:rPr>
            </w:pPr>
            <w:r w:rsidRPr="0037500D">
              <w:rPr>
                <w:rFonts w:cs="Arial"/>
                <w:sz w:val="20"/>
                <w:szCs w:val="20"/>
                <w:lang w:eastAsia="en-GB"/>
              </w:rPr>
              <w:lastRenderedPageBreak/>
              <w:t>NBOCA</w:t>
            </w:r>
            <w:r w:rsidR="00ED0902" w:rsidRPr="0037500D">
              <w:rPr>
                <w:rFonts w:cs="Arial"/>
                <w:sz w:val="20"/>
                <w:szCs w:val="20"/>
                <w:lang w:eastAsia="en-GB"/>
              </w:rPr>
              <w:t xml:space="preserve"> will</w:t>
            </w:r>
            <w:r w:rsidR="00BB4FB7" w:rsidRPr="0037500D">
              <w:rPr>
                <w:rFonts w:cs="Arial"/>
                <w:sz w:val="20"/>
                <w:szCs w:val="20"/>
                <w:lang w:eastAsia="en-GB"/>
              </w:rPr>
              <w:t xml:space="preserve"> inform</w:t>
            </w:r>
            <w:r w:rsidR="00133D3F" w:rsidRPr="0037500D">
              <w:rPr>
                <w:rFonts w:cs="Arial"/>
                <w:sz w:val="20"/>
                <w:szCs w:val="20"/>
                <w:lang w:eastAsia="en-GB"/>
              </w:rPr>
              <w:t xml:space="preserve"> </w:t>
            </w:r>
            <w:r w:rsidR="00ED0902" w:rsidRPr="0037500D">
              <w:rPr>
                <w:rFonts w:cs="Arial"/>
                <w:sz w:val="20"/>
                <w:szCs w:val="20"/>
                <w:lang w:eastAsia="en-GB"/>
              </w:rPr>
              <w:t>the</w:t>
            </w:r>
            <w:r w:rsidR="00133D3F" w:rsidRPr="0037500D">
              <w:rPr>
                <w:rFonts w:cs="Arial"/>
                <w:sz w:val="20"/>
                <w:szCs w:val="20"/>
                <w:lang w:eastAsia="en-GB"/>
              </w:rPr>
              <w:t xml:space="preserve"> CQC (English Trusts)/ Welsh Government (Welsh MDTs)</w:t>
            </w:r>
            <w:r w:rsidR="001B2A1B" w:rsidRPr="0037500D">
              <w:rPr>
                <w:rFonts w:cs="Arial"/>
                <w:sz w:val="20"/>
                <w:szCs w:val="20"/>
                <w:lang w:eastAsia="en-GB"/>
              </w:rPr>
              <w:t xml:space="preserve"> </w:t>
            </w:r>
            <w:r w:rsidR="00ED0902" w:rsidRPr="0037500D">
              <w:rPr>
                <w:rFonts w:cs="Arial"/>
                <w:sz w:val="20"/>
                <w:szCs w:val="20"/>
                <w:lang w:eastAsia="en-GB"/>
              </w:rPr>
              <w:t>along with HQIP.</w:t>
            </w:r>
          </w:p>
          <w:p w14:paraId="562F2AB7" w14:textId="77777777" w:rsidR="00BB4FB7" w:rsidRPr="0037500D" w:rsidRDefault="00ED0902" w:rsidP="0037500D">
            <w:pPr>
              <w:autoSpaceDE w:val="0"/>
              <w:autoSpaceDN w:val="0"/>
              <w:adjustRightInd w:val="0"/>
              <w:spacing w:line="240" w:lineRule="auto"/>
              <w:rPr>
                <w:rFonts w:cs="Arial"/>
                <w:sz w:val="20"/>
                <w:szCs w:val="20"/>
                <w:lang w:eastAsia="en-GB"/>
              </w:rPr>
            </w:pPr>
            <w:r w:rsidRPr="0037500D">
              <w:rPr>
                <w:rFonts w:cs="Arial"/>
                <w:sz w:val="20"/>
                <w:szCs w:val="20"/>
                <w:lang w:eastAsia="en-GB"/>
              </w:rPr>
              <w:t>The p</w:t>
            </w:r>
            <w:r w:rsidR="00BB4FB7" w:rsidRPr="0037500D">
              <w:rPr>
                <w:rFonts w:cs="Arial"/>
                <w:sz w:val="20"/>
                <w:szCs w:val="20"/>
                <w:lang w:eastAsia="en-GB"/>
              </w:rPr>
              <w:t xml:space="preserve">rovider CEO </w:t>
            </w:r>
            <w:r w:rsidRPr="0037500D">
              <w:rPr>
                <w:rFonts w:cs="Arial"/>
                <w:sz w:val="20"/>
                <w:szCs w:val="20"/>
                <w:lang w:eastAsia="en-GB"/>
              </w:rPr>
              <w:t xml:space="preserve">will be </w:t>
            </w:r>
            <w:r w:rsidR="00BB4FB7" w:rsidRPr="0037500D">
              <w:rPr>
                <w:rFonts w:cs="Arial"/>
                <w:sz w:val="20"/>
                <w:szCs w:val="20"/>
                <w:lang w:eastAsia="en-GB"/>
              </w:rPr>
              <w:t>advised to inform commissioners,</w:t>
            </w:r>
            <w:r w:rsidR="001B2A1B" w:rsidRPr="0037500D">
              <w:rPr>
                <w:rFonts w:cs="Arial"/>
                <w:sz w:val="20"/>
                <w:szCs w:val="20"/>
                <w:lang w:eastAsia="en-GB"/>
              </w:rPr>
              <w:t xml:space="preserve"> </w:t>
            </w:r>
            <w:r w:rsidR="00BB4FB7" w:rsidRPr="0037500D">
              <w:rPr>
                <w:rFonts w:cs="Arial"/>
                <w:sz w:val="20"/>
                <w:szCs w:val="20"/>
                <w:lang w:eastAsia="en-GB"/>
              </w:rPr>
              <w:t>relevant royal colleges</w:t>
            </w:r>
            <w:r w:rsidR="00DC04F3" w:rsidRPr="0037500D">
              <w:rPr>
                <w:rFonts w:cs="Arial"/>
                <w:sz w:val="20"/>
                <w:szCs w:val="20"/>
                <w:lang w:eastAsia="en-GB"/>
              </w:rPr>
              <w:t xml:space="preserve"> and</w:t>
            </w:r>
            <w:r w:rsidRPr="0037500D">
              <w:rPr>
                <w:rFonts w:cs="Arial"/>
                <w:sz w:val="20"/>
                <w:szCs w:val="20"/>
                <w:lang w:eastAsia="en-GB"/>
              </w:rPr>
              <w:t xml:space="preserve"> NHS Improvement</w:t>
            </w:r>
            <w:r w:rsidR="00DC04F3" w:rsidRPr="0037500D">
              <w:rPr>
                <w:rFonts w:cs="Arial"/>
                <w:sz w:val="20"/>
                <w:szCs w:val="20"/>
                <w:lang w:eastAsia="en-GB"/>
              </w:rPr>
              <w:t xml:space="preserve"> if</w:t>
            </w:r>
            <w:r w:rsidRPr="0037500D">
              <w:rPr>
                <w:rFonts w:cs="Arial"/>
                <w:sz w:val="20"/>
                <w:szCs w:val="20"/>
                <w:lang w:eastAsia="en-GB"/>
              </w:rPr>
              <w:t xml:space="preserve"> </w:t>
            </w:r>
            <w:r w:rsidR="00DC04F3" w:rsidRPr="0037500D">
              <w:rPr>
                <w:rFonts w:cs="Arial"/>
                <w:sz w:val="20"/>
                <w:szCs w:val="20"/>
                <w:lang w:eastAsia="en-GB"/>
              </w:rPr>
              <w:t xml:space="preserve">an </w:t>
            </w:r>
            <w:r w:rsidRPr="0037500D">
              <w:rPr>
                <w:rFonts w:cs="Arial"/>
                <w:sz w:val="20"/>
                <w:szCs w:val="20"/>
                <w:lang w:eastAsia="en-GB"/>
              </w:rPr>
              <w:t>English Trust</w:t>
            </w:r>
            <w:r w:rsidR="00BB4FB7" w:rsidRPr="0037500D">
              <w:rPr>
                <w:rFonts w:cs="Arial"/>
                <w:sz w:val="20"/>
                <w:szCs w:val="20"/>
                <w:lang w:eastAsia="en-GB"/>
              </w:rPr>
              <w:t>.</w:t>
            </w:r>
          </w:p>
          <w:p w14:paraId="6A8696EE" w14:textId="77777777" w:rsidR="001B2A1B" w:rsidRPr="0037500D" w:rsidRDefault="001B2A1B" w:rsidP="0037500D">
            <w:pPr>
              <w:autoSpaceDE w:val="0"/>
              <w:autoSpaceDN w:val="0"/>
              <w:adjustRightInd w:val="0"/>
              <w:spacing w:line="240" w:lineRule="auto"/>
              <w:rPr>
                <w:rFonts w:cs="Arial"/>
                <w:sz w:val="20"/>
                <w:szCs w:val="20"/>
                <w:lang w:eastAsia="en-GB"/>
              </w:rPr>
            </w:pPr>
          </w:p>
          <w:p w14:paraId="48590A3E" w14:textId="77777777" w:rsidR="00BB4FB7" w:rsidRPr="0037500D" w:rsidRDefault="00BB4FB7" w:rsidP="001B2A1B">
            <w:pPr>
              <w:rPr>
                <w:rFonts w:cs="Arial"/>
                <w:sz w:val="20"/>
                <w:szCs w:val="20"/>
              </w:rPr>
            </w:pPr>
            <w:r w:rsidRPr="0037500D">
              <w:rPr>
                <w:rFonts w:cs="Arial"/>
                <w:sz w:val="20"/>
                <w:szCs w:val="20"/>
                <w:lang w:eastAsia="en-GB"/>
              </w:rPr>
              <w:t xml:space="preserve">CEO informed that the </w:t>
            </w:r>
            <w:r w:rsidR="00927B43" w:rsidRPr="0037500D">
              <w:rPr>
                <w:rFonts w:cs="Arial"/>
                <w:sz w:val="20"/>
                <w:szCs w:val="20"/>
                <w:lang w:eastAsia="en-GB"/>
              </w:rPr>
              <w:t>NBOCA</w:t>
            </w:r>
            <w:r w:rsidRPr="0037500D">
              <w:rPr>
                <w:rFonts w:cs="Arial"/>
                <w:sz w:val="20"/>
                <w:szCs w:val="20"/>
                <w:lang w:eastAsia="en-GB"/>
              </w:rPr>
              <w:t xml:space="preserve"> will be publishing</w:t>
            </w:r>
            <w:r w:rsidR="001B2A1B" w:rsidRPr="0037500D">
              <w:rPr>
                <w:rFonts w:cs="Arial"/>
                <w:sz w:val="20"/>
                <w:szCs w:val="20"/>
                <w:lang w:eastAsia="en-GB"/>
              </w:rPr>
              <w:t xml:space="preserve"> </w:t>
            </w:r>
            <w:r w:rsidRPr="0037500D">
              <w:rPr>
                <w:rFonts w:cs="Arial"/>
                <w:sz w:val="20"/>
                <w:szCs w:val="20"/>
                <w:lang w:eastAsia="en-GB"/>
              </w:rPr>
              <w:t>information of comparative performance that will identify</w:t>
            </w:r>
            <w:r w:rsidR="001B2A1B" w:rsidRPr="0037500D">
              <w:rPr>
                <w:rFonts w:cs="Arial"/>
                <w:sz w:val="20"/>
                <w:szCs w:val="20"/>
                <w:lang w:eastAsia="en-GB"/>
              </w:rPr>
              <w:t xml:space="preserve"> </w:t>
            </w:r>
            <w:r w:rsidRPr="0037500D">
              <w:rPr>
                <w:rFonts w:cs="Arial"/>
                <w:sz w:val="20"/>
                <w:szCs w:val="20"/>
                <w:lang w:eastAsia="en-GB"/>
              </w:rPr>
              <w:t>providers.</w:t>
            </w:r>
          </w:p>
        </w:tc>
        <w:tc>
          <w:tcPr>
            <w:tcW w:w="1559" w:type="dxa"/>
            <w:shd w:val="clear" w:color="auto" w:fill="auto"/>
          </w:tcPr>
          <w:p w14:paraId="1AEAC7F0" w14:textId="77777777" w:rsidR="00BB4FB7" w:rsidRPr="0037500D" w:rsidRDefault="00927B43" w:rsidP="00927B43">
            <w:pPr>
              <w:rPr>
                <w:rFonts w:cs="Arial"/>
                <w:sz w:val="20"/>
                <w:szCs w:val="20"/>
              </w:rPr>
            </w:pPr>
            <w:r w:rsidRPr="0037500D">
              <w:rPr>
                <w:rFonts w:cs="Arial"/>
                <w:color w:val="000000"/>
                <w:sz w:val="20"/>
                <w:szCs w:val="20"/>
                <w:lang w:eastAsia="en-GB"/>
              </w:rPr>
              <w:lastRenderedPageBreak/>
              <w:t xml:space="preserve">NBOCA Clinical </w:t>
            </w:r>
            <w:r w:rsidR="00BB4FB7" w:rsidRPr="0037500D">
              <w:rPr>
                <w:rFonts w:cs="Arial"/>
                <w:color w:val="000000"/>
                <w:sz w:val="20"/>
                <w:szCs w:val="20"/>
                <w:lang w:eastAsia="en-GB"/>
              </w:rPr>
              <w:t>lead</w:t>
            </w:r>
          </w:p>
        </w:tc>
        <w:tc>
          <w:tcPr>
            <w:tcW w:w="1621" w:type="dxa"/>
            <w:shd w:val="clear" w:color="auto" w:fill="auto"/>
          </w:tcPr>
          <w:p w14:paraId="3C050CBE" w14:textId="77777777" w:rsidR="00BB4FB7" w:rsidRPr="0037500D" w:rsidRDefault="00BB4FB7" w:rsidP="00497D3C">
            <w:pPr>
              <w:rPr>
                <w:rFonts w:cs="Arial"/>
                <w:sz w:val="20"/>
                <w:szCs w:val="20"/>
              </w:rPr>
            </w:pPr>
            <w:r w:rsidRPr="0037500D">
              <w:rPr>
                <w:rFonts w:cs="Arial"/>
                <w:sz w:val="20"/>
                <w:szCs w:val="20"/>
              </w:rPr>
              <w:t>5</w:t>
            </w:r>
          </w:p>
        </w:tc>
      </w:tr>
      <w:tr w:rsidR="00BB4FB7" w:rsidRPr="0037500D" w14:paraId="3E32556C" w14:textId="77777777" w:rsidTr="0037500D">
        <w:tc>
          <w:tcPr>
            <w:tcW w:w="959" w:type="dxa"/>
            <w:shd w:val="clear" w:color="auto" w:fill="auto"/>
          </w:tcPr>
          <w:p w14:paraId="67A557AC" w14:textId="77777777" w:rsidR="00BB4FB7" w:rsidRPr="0037500D" w:rsidRDefault="00BB4FB7" w:rsidP="00497D3C">
            <w:pPr>
              <w:rPr>
                <w:rFonts w:cs="Arial"/>
                <w:sz w:val="20"/>
                <w:szCs w:val="20"/>
              </w:rPr>
            </w:pPr>
            <w:r w:rsidRPr="0037500D">
              <w:rPr>
                <w:rFonts w:cs="Arial"/>
                <w:sz w:val="20"/>
                <w:szCs w:val="20"/>
              </w:rPr>
              <w:t>6</w:t>
            </w:r>
          </w:p>
        </w:tc>
        <w:tc>
          <w:tcPr>
            <w:tcW w:w="5103" w:type="dxa"/>
            <w:shd w:val="clear" w:color="auto" w:fill="auto"/>
          </w:tcPr>
          <w:p w14:paraId="4D21565F" w14:textId="77777777" w:rsidR="00BB4FB7" w:rsidRPr="0037500D" w:rsidRDefault="00BB4FB7" w:rsidP="001B2A1B">
            <w:pPr>
              <w:rPr>
                <w:rFonts w:cs="Arial"/>
                <w:sz w:val="20"/>
                <w:szCs w:val="20"/>
              </w:rPr>
            </w:pPr>
            <w:r w:rsidRPr="0037500D">
              <w:rPr>
                <w:rFonts w:cs="Arial"/>
                <w:sz w:val="20"/>
                <w:szCs w:val="20"/>
                <w:lang w:eastAsia="en-GB"/>
              </w:rPr>
              <w:t>Acknowledgement of receipt of the letter confirming that</w:t>
            </w:r>
            <w:r w:rsidR="001B2A1B" w:rsidRPr="0037500D">
              <w:rPr>
                <w:rFonts w:cs="Arial"/>
                <w:sz w:val="20"/>
                <w:szCs w:val="20"/>
                <w:lang w:eastAsia="en-GB"/>
              </w:rPr>
              <w:t xml:space="preserve"> </w:t>
            </w:r>
            <w:r w:rsidRPr="0037500D">
              <w:rPr>
                <w:rFonts w:cs="Arial"/>
                <w:sz w:val="20"/>
                <w:szCs w:val="20"/>
                <w:lang w:eastAsia="en-GB"/>
              </w:rPr>
              <w:t>a local investigation will be undertaken with independent</w:t>
            </w:r>
            <w:r w:rsidR="001B2A1B" w:rsidRPr="0037500D">
              <w:rPr>
                <w:rFonts w:cs="Arial"/>
                <w:sz w:val="20"/>
                <w:szCs w:val="20"/>
                <w:lang w:eastAsia="en-GB"/>
              </w:rPr>
              <w:t xml:space="preserve"> </w:t>
            </w:r>
            <w:r w:rsidRPr="0037500D">
              <w:rPr>
                <w:rFonts w:cs="Arial"/>
                <w:sz w:val="20"/>
                <w:szCs w:val="20"/>
                <w:lang w:eastAsia="en-GB"/>
              </w:rPr>
              <w:t>assurance of the validity of this exercise</w:t>
            </w:r>
            <w:r w:rsidR="00ED0902" w:rsidRPr="0037500D">
              <w:rPr>
                <w:rFonts w:cs="Arial"/>
                <w:sz w:val="20"/>
                <w:szCs w:val="20"/>
                <w:lang w:eastAsia="en-GB"/>
              </w:rPr>
              <w:t>, copying in the CQC/ Welsh Government</w:t>
            </w:r>
            <w:r w:rsidRPr="0037500D">
              <w:rPr>
                <w:rFonts w:cs="Arial"/>
                <w:sz w:val="20"/>
                <w:szCs w:val="20"/>
                <w:lang w:eastAsia="en-GB"/>
              </w:rPr>
              <w:t>.</w:t>
            </w:r>
          </w:p>
        </w:tc>
        <w:tc>
          <w:tcPr>
            <w:tcW w:w="1559" w:type="dxa"/>
            <w:shd w:val="clear" w:color="auto" w:fill="auto"/>
          </w:tcPr>
          <w:p w14:paraId="12FB6224" w14:textId="77777777" w:rsidR="00BB4FB7" w:rsidRPr="0037500D" w:rsidRDefault="00BB4FB7" w:rsidP="00497D3C">
            <w:pPr>
              <w:rPr>
                <w:rFonts w:cs="Arial"/>
                <w:sz w:val="20"/>
                <w:szCs w:val="20"/>
              </w:rPr>
            </w:pPr>
            <w:r w:rsidRPr="0037500D">
              <w:rPr>
                <w:rFonts w:cs="Arial"/>
                <w:sz w:val="20"/>
                <w:szCs w:val="20"/>
                <w:lang w:eastAsia="en-GB"/>
              </w:rPr>
              <w:t>Provider CEO</w:t>
            </w:r>
          </w:p>
        </w:tc>
        <w:tc>
          <w:tcPr>
            <w:tcW w:w="1621" w:type="dxa"/>
            <w:shd w:val="clear" w:color="auto" w:fill="auto"/>
          </w:tcPr>
          <w:p w14:paraId="50F0BA92" w14:textId="77777777" w:rsidR="00BB4FB7" w:rsidRPr="0037500D" w:rsidRDefault="00BB4FB7" w:rsidP="00497D3C">
            <w:pPr>
              <w:rPr>
                <w:rFonts w:cs="Arial"/>
                <w:sz w:val="20"/>
                <w:szCs w:val="20"/>
              </w:rPr>
            </w:pPr>
            <w:r w:rsidRPr="0037500D">
              <w:rPr>
                <w:rFonts w:cs="Arial"/>
                <w:sz w:val="20"/>
                <w:szCs w:val="20"/>
              </w:rPr>
              <w:t>10</w:t>
            </w:r>
          </w:p>
        </w:tc>
      </w:tr>
      <w:tr w:rsidR="00BB4FB7" w:rsidRPr="0037500D" w14:paraId="01DA28A5" w14:textId="77777777" w:rsidTr="0037500D">
        <w:tc>
          <w:tcPr>
            <w:tcW w:w="959" w:type="dxa"/>
            <w:shd w:val="clear" w:color="auto" w:fill="auto"/>
          </w:tcPr>
          <w:p w14:paraId="2C03D6AB" w14:textId="77777777" w:rsidR="00BB4FB7" w:rsidRPr="0037500D" w:rsidRDefault="00BB4FB7" w:rsidP="00497D3C">
            <w:pPr>
              <w:rPr>
                <w:rFonts w:cs="Arial"/>
                <w:sz w:val="20"/>
                <w:szCs w:val="20"/>
              </w:rPr>
            </w:pPr>
            <w:r w:rsidRPr="0037500D">
              <w:rPr>
                <w:rFonts w:cs="Arial"/>
                <w:sz w:val="20"/>
                <w:szCs w:val="20"/>
              </w:rPr>
              <w:t>7</w:t>
            </w:r>
          </w:p>
        </w:tc>
        <w:tc>
          <w:tcPr>
            <w:tcW w:w="5103" w:type="dxa"/>
            <w:shd w:val="clear" w:color="auto" w:fill="auto"/>
          </w:tcPr>
          <w:p w14:paraId="2A4F2E12" w14:textId="77777777" w:rsidR="00BB4FB7" w:rsidRPr="0037500D" w:rsidRDefault="00BB4FB7" w:rsidP="00ED0902">
            <w:pPr>
              <w:rPr>
                <w:rFonts w:cs="Arial"/>
                <w:sz w:val="20"/>
                <w:szCs w:val="20"/>
              </w:rPr>
            </w:pPr>
            <w:r w:rsidRPr="0037500D">
              <w:rPr>
                <w:rFonts w:cs="Arial"/>
                <w:sz w:val="20"/>
                <w:szCs w:val="20"/>
                <w:lang w:eastAsia="en-GB"/>
              </w:rPr>
              <w:t>If no acknowledgement received, a reminder letter</w:t>
            </w:r>
            <w:r w:rsidR="001B2A1B" w:rsidRPr="0037500D">
              <w:rPr>
                <w:rFonts w:cs="Arial"/>
                <w:sz w:val="20"/>
                <w:szCs w:val="20"/>
                <w:lang w:eastAsia="en-GB"/>
              </w:rPr>
              <w:t xml:space="preserve"> </w:t>
            </w:r>
            <w:r w:rsidRPr="0037500D">
              <w:rPr>
                <w:rFonts w:cs="Arial"/>
                <w:sz w:val="20"/>
                <w:szCs w:val="20"/>
                <w:lang w:eastAsia="en-GB"/>
              </w:rPr>
              <w:t>should be sent to the CEO, copied to CQC</w:t>
            </w:r>
            <w:r w:rsidR="00ED0902" w:rsidRPr="0037500D">
              <w:rPr>
                <w:rFonts w:cs="Arial"/>
                <w:sz w:val="20"/>
                <w:szCs w:val="20"/>
                <w:lang w:eastAsia="en-GB"/>
              </w:rPr>
              <w:t>/ Welsh Government</w:t>
            </w:r>
            <w:r w:rsidRPr="0037500D">
              <w:rPr>
                <w:rFonts w:cs="Arial"/>
                <w:sz w:val="20"/>
                <w:szCs w:val="20"/>
                <w:lang w:eastAsia="en-GB"/>
              </w:rPr>
              <w:t>. If not</w:t>
            </w:r>
            <w:r w:rsidR="001B2A1B" w:rsidRPr="0037500D">
              <w:rPr>
                <w:rFonts w:cs="Arial"/>
                <w:sz w:val="20"/>
                <w:szCs w:val="20"/>
                <w:lang w:eastAsia="en-GB"/>
              </w:rPr>
              <w:t xml:space="preserve"> </w:t>
            </w:r>
            <w:r w:rsidRPr="0037500D">
              <w:rPr>
                <w:rFonts w:cs="Arial"/>
                <w:sz w:val="20"/>
                <w:szCs w:val="20"/>
                <w:lang w:eastAsia="en-GB"/>
              </w:rPr>
              <w:t>received within 5 working days, CQC</w:t>
            </w:r>
            <w:r w:rsidR="00ED0902" w:rsidRPr="0037500D">
              <w:rPr>
                <w:rFonts w:cs="Arial"/>
                <w:sz w:val="20"/>
                <w:szCs w:val="20"/>
                <w:lang w:eastAsia="en-GB"/>
              </w:rPr>
              <w:t>/ Welsh Government and</w:t>
            </w:r>
            <w:r w:rsidRPr="0037500D">
              <w:rPr>
                <w:rFonts w:cs="Arial"/>
                <w:sz w:val="20"/>
                <w:szCs w:val="20"/>
                <w:lang w:eastAsia="en-GB"/>
              </w:rPr>
              <w:t xml:space="preserve"> NHS</w:t>
            </w:r>
            <w:r w:rsidR="001B2A1B" w:rsidRPr="0037500D">
              <w:rPr>
                <w:rFonts w:cs="Arial"/>
                <w:sz w:val="20"/>
                <w:szCs w:val="20"/>
                <w:lang w:eastAsia="en-GB"/>
              </w:rPr>
              <w:t xml:space="preserve"> </w:t>
            </w:r>
            <w:r w:rsidR="00ED0902" w:rsidRPr="0037500D">
              <w:rPr>
                <w:rFonts w:cs="Arial"/>
                <w:sz w:val="20"/>
                <w:szCs w:val="20"/>
                <w:lang w:eastAsia="en-GB"/>
              </w:rPr>
              <w:t xml:space="preserve">Improvement (English Trusts only) </w:t>
            </w:r>
            <w:r w:rsidRPr="0037500D">
              <w:rPr>
                <w:rFonts w:cs="Arial"/>
                <w:sz w:val="20"/>
                <w:szCs w:val="20"/>
                <w:lang w:eastAsia="en-GB"/>
              </w:rPr>
              <w:t>notified of non-compliance.</w:t>
            </w:r>
          </w:p>
        </w:tc>
        <w:tc>
          <w:tcPr>
            <w:tcW w:w="1559" w:type="dxa"/>
            <w:shd w:val="clear" w:color="auto" w:fill="auto"/>
          </w:tcPr>
          <w:p w14:paraId="3AA73B1C" w14:textId="77777777" w:rsidR="00BB4FB7" w:rsidRPr="0037500D" w:rsidRDefault="00927B43" w:rsidP="00927B43">
            <w:pPr>
              <w:rPr>
                <w:rFonts w:cs="Arial"/>
                <w:sz w:val="20"/>
                <w:szCs w:val="20"/>
              </w:rPr>
            </w:pPr>
            <w:r w:rsidRPr="0037500D">
              <w:rPr>
                <w:rFonts w:cs="Arial"/>
                <w:color w:val="000000"/>
                <w:sz w:val="20"/>
                <w:szCs w:val="20"/>
                <w:lang w:eastAsia="en-GB"/>
              </w:rPr>
              <w:t>NBOCA</w:t>
            </w:r>
            <w:r w:rsidR="00BC53A6">
              <w:rPr>
                <w:rFonts w:cs="Arial"/>
                <w:color w:val="000000"/>
                <w:sz w:val="20"/>
                <w:szCs w:val="20"/>
                <w:lang w:eastAsia="en-GB"/>
              </w:rPr>
              <w:t xml:space="preserve"> team</w:t>
            </w:r>
          </w:p>
        </w:tc>
        <w:tc>
          <w:tcPr>
            <w:tcW w:w="1621" w:type="dxa"/>
            <w:shd w:val="clear" w:color="auto" w:fill="auto"/>
          </w:tcPr>
          <w:p w14:paraId="3C938175" w14:textId="77777777" w:rsidR="00BB4FB7" w:rsidRPr="0037500D" w:rsidRDefault="00BB4FB7" w:rsidP="00497D3C">
            <w:pPr>
              <w:rPr>
                <w:rFonts w:cs="Arial"/>
                <w:sz w:val="20"/>
                <w:szCs w:val="20"/>
              </w:rPr>
            </w:pPr>
            <w:r w:rsidRPr="0037500D">
              <w:rPr>
                <w:rFonts w:cs="Arial"/>
                <w:sz w:val="20"/>
                <w:szCs w:val="20"/>
              </w:rPr>
              <w:t>5</w:t>
            </w:r>
          </w:p>
        </w:tc>
      </w:tr>
      <w:tr w:rsidR="00BB4FB7" w:rsidRPr="0037500D" w14:paraId="7D47776F" w14:textId="77777777" w:rsidTr="0037500D">
        <w:tc>
          <w:tcPr>
            <w:tcW w:w="959" w:type="dxa"/>
            <w:shd w:val="clear" w:color="auto" w:fill="auto"/>
          </w:tcPr>
          <w:p w14:paraId="2955EBD4" w14:textId="77777777" w:rsidR="00BB4FB7" w:rsidRPr="0037500D" w:rsidRDefault="00BB4FB7" w:rsidP="00497D3C">
            <w:pPr>
              <w:rPr>
                <w:rFonts w:cs="Arial"/>
                <w:sz w:val="20"/>
                <w:szCs w:val="20"/>
              </w:rPr>
            </w:pPr>
            <w:r w:rsidRPr="0037500D">
              <w:rPr>
                <w:rFonts w:cs="Arial"/>
                <w:sz w:val="20"/>
                <w:szCs w:val="20"/>
              </w:rPr>
              <w:t>8</w:t>
            </w:r>
          </w:p>
        </w:tc>
        <w:tc>
          <w:tcPr>
            <w:tcW w:w="5103" w:type="dxa"/>
            <w:shd w:val="clear" w:color="auto" w:fill="auto"/>
          </w:tcPr>
          <w:p w14:paraId="6044EC19" w14:textId="77777777" w:rsidR="00BB4FB7" w:rsidRPr="0037500D" w:rsidRDefault="00BB4FB7" w:rsidP="00ED0902">
            <w:pPr>
              <w:rPr>
                <w:rFonts w:cs="Arial"/>
                <w:sz w:val="20"/>
                <w:szCs w:val="20"/>
                <w:lang w:eastAsia="en-GB"/>
              </w:rPr>
            </w:pPr>
            <w:r w:rsidRPr="0037500D">
              <w:rPr>
                <w:rFonts w:cs="Arial"/>
                <w:sz w:val="20"/>
                <w:szCs w:val="20"/>
                <w:lang w:eastAsia="en-GB"/>
              </w:rPr>
              <w:t>Public disclosure of comparative information that</w:t>
            </w:r>
            <w:r w:rsidR="001B2A1B" w:rsidRPr="0037500D">
              <w:rPr>
                <w:rFonts w:cs="Arial"/>
                <w:sz w:val="20"/>
                <w:szCs w:val="20"/>
                <w:lang w:eastAsia="en-GB"/>
              </w:rPr>
              <w:t xml:space="preserve"> </w:t>
            </w:r>
            <w:r w:rsidR="00ED0902" w:rsidRPr="0037500D">
              <w:rPr>
                <w:rFonts w:cs="Arial"/>
                <w:sz w:val="20"/>
                <w:szCs w:val="20"/>
                <w:lang w:eastAsia="en-GB"/>
              </w:rPr>
              <w:t>identifies providers</w:t>
            </w:r>
            <w:r w:rsidR="0057211D" w:rsidRPr="0037500D">
              <w:rPr>
                <w:rFonts w:cs="Arial"/>
                <w:sz w:val="20"/>
                <w:szCs w:val="20"/>
                <w:lang w:eastAsia="en-GB"/>
              </w:rPr>
              <w:t>.</w:t>
            </w:r>
          </w:p>
          <w:p w14:paraId="4F2261E2" w14:textId="77777777" w:rsidR="0057211D" w:rsidRPr="0037500D" w:rsidRDefault="0057211D" w:rsidP="0057211D">
            <w:pPr>
              <w:rPr>
                <w:rFonts w:cs="Arial"/>
                <w:sz w:val="20"/>
                <w:szCs w:val="20"/>
              </w:rPr>
            </w:pPr>
            <w:r w:rsidRPr="0037500D">
              <w:rPr>
                <w:rFonts w:cs="Arial"/>
                <w:color w:val="000000"/>
                <w:sz w:val="20"/>
                <w:szCs w:val="20"/>
                <w:lang w:eastAsia="en-GB"/>
              </w:rPr>
              <w:t>The written response from each potential outlier should be published in the Annual Report. Where re-analysis of corrected data has been carried out this should be stated, as well as confirmation as to whether or not outlier status persists.</w:t>
            </w:r>
          </w:p>
        </w:tc>
        <w:tc>
          <w:tcPr>
            <w:tcW w:w="1559" w:type="dxa"/>
            <w:shd w:val="clear" w:color="auto" w:fill="auto"/>
          </w:tcPr>
          <w:p w14:paraId="7511FD08" w14:textId="77777777" w:rsidR="00BB4FB7" w:rsidRPr="0037500D" w:rsidRDefault="00927B43" w:rsidP="00927B43">
            <w:pPr>
              <w:rPr>
                <w:rFonts w:cs="Arial"/>
                <w:sz w:val="20"/>
                <w:szCs w:val="20"/>
              </w:rPr>
            </w:pPr>
            <w:r w:rsidRPr="0037500D">
              <w:rPr>
                <w:rFonts w:cs="Arial"/>
                <w:color w:val="000000"/>
                <w:sz w:val="20"/>
                <w:szCs w:val="20"/>
                <w:lang w:eastAsia="en-GB"/>
              </w:rPr>
              <w:t>NBOCA</w:t>
            </w:r>
            <w:r w:rsidR="00BC53A6">
              <w:rPr>
                <w:rFonts w:cs="Arial"/>
                <w:color w:val="000000"/>
                <w:sz w:val="20"/>
                <w:szCs w:val="20"/>
                <w:lang w:eastAsia="en-GB"/>
              </w:rPr>
              <w:t xml:space="preserve"> team</w:t>
            </w:r>
          </w:p>
        </w:tc>
        <w:tc>
          <w:tcPr>
            <w:tcW w:w="1621" w:type="dxa"/>
            <w:shd w:val="clear" w:color="auto" w:fill="auto"/>
          </w:tcPr>
          <w:p w14:paraId="4E250541" w14:textId="77777777" w:rsidR="00BB4FB7" w:rsidRPr="0037500D" w:rsidRDefault="00BB4FB7" w:rsidP="00497D3C">
            <w:pPr>
              <w:rPr>
                <w:rFonts w:cs="Arial"/>
                <w:sz w:val="20"/>
                <w:szCs w:val="20"/>
              </w:rPr>
            </w:pPr>
          </w:p>
        </w:tc>
      </w:tr>
    </w:tbl>
    <w:p w14:paraId="39BDE1F3" w14:textId="77777777" w:rsidR="00FA6260" w:rsidRDefault="00FA6260" w:rsidP="00A62170"/>
    <w:p w14:paraId="4491EE3C" w14:textId="77777777" w:rsidR="00D46706" w:rsidRDefault="00D46706" w:rsidP="00A62170"/>
    <w:p w14:paraId="2D6D4E29" w14:textId="77777777" w:rsidR="00D46706" w:rsidRDefault="00D46706" w:rsidP="00D46706">
      <w:pPr>
        <w:rPr>
          <w:rFonts w:cs="Arial"/>
          <w:b/>
          <w:sz w:val="28"/>
          <w:szCs w:val="28"/>
        </w:rPr>
      </w:pPr>
    </w:p>
    <w:p w14:paraId="555C56FB" w14:textId="77777777" w:rsidR="00D46706" w:rsidRDefault="00D46706" w:rsidP="00D46706">
      <w:pPr>
        <w:rPr>
          <w:rFonts w:cs="Arial"/>
          <w:b/>
          <w:sz w:val="28"/>
          <w:szCs w:val="28"/>
        </w:rPr>
      </w:pPr>
    </w:p>
    <w:p w14:paraId="5281BE17" w14:textId="77777777" w:rsidR="00D46706" w:rsidRPr="00642069" w:rsidRDefault="00D46706" w:rsidP="00D46706">
      <w:pPr>
        <w:rPr>
          <w:sz w:val="28"/>
          <w:szCs w:val="28"/>
        </w:rPr>
      </w:pPr>
      <w:r w:rsidRPr="00642069">
        <w:rPr>
          <w:rFonts w:cs="Arial"/>
          <w:b/>
          <w:sz w:val="28"/>
          <w:szCs w:val="28"/>
        </w:rPr>
        <w:t>Clinical Outcomes Publication</w:t>
      </w:r>
      <w:r>
        <w:rPr>
          <w:rFonts w:cs="Arial"/>
          <w:b/>
          <w:sz w:val="28"/>
          <w:szCs w:val="28"/>
        </w:rPr>
        <w:t xml:space="preserve"> Outlier Policy</w:t>
      </w:r>
    </w:p>
    <w:p w14:paraId="56664934" w14:textId="77777777" w:rsidR="00D46706" w:rsidRDefault="00D46706" w:rsidP="00D46706"/>
    <w:p w14:paraId="2D13295B" w14:textId="77777777" w:rsidR="00D46706" w:rsidRDefault="00D46706" w:rsidP="00D46706">
      <w:r w:rsidRPr="00F9494B">
        <w:t>The Clinical Outcomes Publication (COP) is a national programme of comparative patient outcomes reported by hospital trust and consultant</w:t>
      </w:r>
      <w:r>
        <w:t xml:space="preserve"> </w:t>
      </w:r>
      <w:r w:rsidRPr="00C813C6">
        <w:rPr>
          <w:b/>
        </w:rPr>
        <w:t>in England</w:t>
      </w:r>
      <w:r w:rsidRPr="00F9494B">
        <w:t xml:space="preserve">. This policy relates to the measures used for outlier reporting by NBOCA </w:t>
      </w:r>
      <w:r>
        <w:t xml:space="preserve">only </w:t>
      </w:r>
      <w:r w:rsidRPr="00F9494B">
        <w:t>as part of COP</w:t>
      </w:r>
      <w:r>
        <w:t>.</w:t>
      </w:r>
    </w:p>
    <w:p w14:paraId="53265D40" w14:textId="77777777" w:rsidR="00D46706" w:rsidRDefault="00D46706" w:rsidP="00D46706"/>
    <w:p w14:paraId="01D44E40" w14:textId="77777777" w:rsidR="00D46706" w:rsidRDefault="00D46706" w:rsidP="00D46706">
      <w:r w:rsidRPr="00F9494B">
        <w:t>This policy is based on the Outlier Management Checklist in HQIP’s Clinical Outcomes Publication Technical Manual</w:t>
      </w:r>
      <w:r>
        <w:t xml:space="preserve"> which is accessible from: </w:t>
      </w:r>
      <w:hyperlink r:id="rId15" w:history="1">
        <w:r w:rsidRPr="0010731A">
          <w:rPr>
            <w:rStyle w:val="Hyperlink"/>
          </w:rPr>
          <w:t>https://www.hqip.org.uk/resources/clinical-outcomes-publication-technical-manual/</w:t>
        </w:r>
      </w:hyperlink>
    </w:p>
    <w:p w14:paraId="48CA933D" w14:textId="77777777" w:rsidR="00D46706" w:rsidRPr="00F9494B" w:rsidRDefault="00D46706" w:rsidP="00D46706"/>
    <w:p w14:paraId="1E7F6887" w14:textId="77777777" w:rsidR="00D46706" w:rsidRDefault="00D46706" w:rsidP="00D46706">
      <w:r w:rsidRPr="00F9494B">
        <w:t xml:space="preserve">Potential outliers are assessed </w:t>
      </w:r>
      <w:r>
        <w:t xml:space="preserve">at </w:t>
      </w:r>
      <w:r w:rsidRPr="001A3C32">
        <w:rPr>
          <w:b/>
        </w:rPr>
        <w:t>consultant and trust level</w:t>
      </w:r>
      <w:r>
        <w:t xml:space="preserve"> </w:t>
      </w:r>
      <w:r w:rsidRPr="00F9494B">
        <w:t>on the following quality indicator:</w:t>
      </w:r>
    </w:p>
    <w:p w14:paraId="18D9B399" w14:textId="77777777" w:rsidR="00D46706" w:rsidRPr="00F9494B" w:rsidRDefault="00D46706" w:rsidP="00D46706"/>
    <w:p w14:paraId="72CBC307" w14:textId="77777777" w:rsidR="00D46706" w:rsidRPr="00F402BF" w:rsidRDefault="00D46706" w:rsidP="00D46706">
      <w:pPr>
        <w:spacing w:line="240" w:lineRule="auto"/>
        <w:rPr>
          <w:rFonts w:cs="Arial"/>
          <w:b/>
        </w:rPr>
      </w:pPr>
      <w:r w:rsidRPr="00F402BF">
        <w:rPr>
          <w:rFonts w:cs="Arial"/>
          <w:b/>
        </w:rPr>
        <w:t>90 day post-operative mortality</w:t>
      </w:r>
    </w:p>
    <w:p w14:paraId="0E05EA91" w14:textId="77777777" w:rsidR="00D46706" w:rsidRDefault="00D46706" w:rsidP="00D46706">
      <w:r w:rsidRPr="00F9494B">
        <w:t xml:space="preserve">The outcome measure associated with this publication is the 90-day mortality rate following planned removal of bowel cancer – that is the proportion of patients undergoing elective or scheduled surgery who die from </w:t>
      </w:r>
      <w:r>
        <w:t>any</w:t>
      </w:r>
      <w:r w:rsidRPr="00F9494B">
        <w:t xml:space="preserve"> cause within 90 days of their operation.</w:t>
      </w:r>
    </w:p>
    <w:p w14:paraId="14047C71" w14:textId="77777777" w:rsidR="00D46706" w:rsidRPr="00F9494B" w:rsidRDefault="00D46706" w:rsidP="00D46706"/>
    <w:p w14:paraId="0B26C4A2" w14:textId="77777777" w:rsidR="00D46706" w:rsidRPr="00F402BF" w:rsidRDefault="00D46706" w:rsidP="00D46706">
      <w:pPr>
        <w:spacing w:line="240" w:lineRule="auto"/>
        <w:rPr>
          <w:rFonts w:cs="Arial"/>
          <w:b/>
        </w:rPr>
      </w:pPr>
      <w:r w:rsidRPr="00F402BF">
        <w:rPr>
          <w:rFonts w:cs="Arial"/>
          <w:b/>
        </w:rPr>
        <w:t>Data quality review process</w:t>
      </w:r>
    </w:p>
    <w:p w14:paraId="69523C90" w14:textId="77777777" w:rsidR="00D46706" w:rsidRDefault="00D46706" w:rsidP="00D46706">
      <w:r w:rsidRPr="00F9494B">
        <w:t>Each year the NBOCA team work with trusts to support them to review their data quality and completeness. Following linkage of the audit data to Hospital Episode Statistics data</w:t>
      </w:r>
      <w:r>
        <w:t xml:space="preserve"> and ONS mortality data</w:t>
      </w:r>
      <w:r w:rsidRPr="00F9494B">
        <w:t xml:space="preserve">, each trust is sent summaries of their data and initial </w:t>
      </w:r>
      <w:r>
        <w:t xml:space="preserve">90 day post-operative mortality </w:t>
      </w:r>
      <w:r w:rsidRPr="00F9494B">
        <w:t>results</w:t>
      </w:r>
      <w:r>
        <w:t xml:space="preserve"> by consultant and for the trust as a whole, along</w:t>
      </w:r>
      <w:r w:rsidRPr="00F9494B">
        <w:t xml:space="preserve"> with guidance on areas to check. They have the opportunity to improve completeness of data (e.g. staging </w:t>
      </w:r>
      <w:r w:rsidRPr="00F9494B">
        <w:lastRenderedPageBreak/>
        <w:t>data) before the final data submission deadline</w:t>
      </w:r>
      <w:r>
        <w:t xml:space="preserve"> but any new patients added at this stage will not be included as they will not be linked to ONS mortality data.</w:t>
      </w:r>
    </w:p>
    <w:p w14:paraId="12EA459E" w14:textId="77777777" w:rsidR="00D46706" w:rsidRDefault="00D46706" w:rsidP="00D46706"/>
    <w:p w14:paraId="407D880E" w14:textId="77777777" w:rsidR="00D46706" w:rsidRDefault="00D46706" w:rsidP="00D46706">
      <w:r w:rsidRPr="004D433D">
        <w:t xml:space="preserve">Where </w:t>
      </w:r>
      <w:r>
        <w:t xml:space="preserve">the </w:t>
      </w:r>
      <w:r w:rsidRPr="004D433D">
        <w:t xml:space="preserve">trust </w:t>
      </w:r>
      <w:r>
        <w:t xml:space="preserve">result or that of individual surgeons working at the trust </w:t>
      </w:r>
      <w:r w:rsidRPr="004D433D">
        <w:t xml:space="preserve">are 2 standard deviations above the mean in the 90 day mortality measures, the NBOCA team writes to them specifically to flag this and recommends that they review their data before the final submission deadline. </w:t>
      </w:r>
      <w:r w:rsidRPr="00F9494B">
        <w:t xml:space="preserve">This effectively provides trusts with an </w:t>
      </w:r>
      <w:r>
        <w:t>early indication</w:t>
      </w:r>
      <w:r w:rsidRPr="00F9494B">
        <w:t xml:space="preserve"> that they could be a</w:t>
      </w:r>
      <w:r>
        <w:t xml:space="preserve"> potential</w:t>
      </w:r>
      <w:r w:rsidRPr="00F9494B">
        <w:t xml:space="preserve"> outlier.</w:t>
      </w:r>
    </w:p>
    <w:p w14:paraId="2AD949C5" w14:textId="77777777" w:rsidR="00D46706" w:rsidRPr="00F9494B" w:rsidRDefault="00D46706" w:rsidP="00D46706"/>
    <w:p w14:paraId="6CEFC562" w14:textId="77777777" w:rsidR="00D46706" w:rsidRDefault="00D46706" w:rsidP="00D46706">
      <w:r w:rsidRPr="00F9494B">
        <w:t>Following this data quality review process and the final submission deadline, the NBOCA team extracts the final dataset for use in the COP</w:t>
      </w:r>
      <w:r>
        <w:t xml:space="preserve"> and Annual Report analysis</w:t>
      </w:r>
      <w:r w:rsidRPr="00F9494B">
        <w:t>. At this point</w:t>
      </w:r>
      <w:r>
        <w:t xml:space="preserve"> potential</w:t>
      </w:r>
      <w:r w:rsidRPr="00F9494B">
        <w:t xml:space="preserve"> outliers are </w:t>
      </w:r>
      <w:r>
        <w:t xml:space="preserve">formally </w:t>
      </w:r>
      <w:r w:rsidRPr="00F9494B">
        <w:t>identified.</w:t>
      </w:r>
    </w:p>
    <w:p w14:paraId="457430FE" w14:textId="77777777" w:rsidR="00D46706" w:rsidRPr="00F9494B" w:rsidRDefault="00D46706" w:rsidP="00D46706"/>
    <w:p w14:paraId="15886BCC" w14:textId="77777777" w:rsidR="00D46706" w:rsidRPr="00F402BF" w:rsidRDefault="00D46706" w:rsidP="00D46706">
      <w:pPr>
        <w:spacing w:line="240" w:lineRule="auto"/>
        <w:rPr>
          <w:rFonts w:cs="Arial"/>
          <w:b/>
        </w:rPr>
      </w:pPr>
      <w:r w:rsidRPr="00F402BF">
        <w:rPr>
          <w:rFonts w:cs="Arial"/>
          <w:b/>
        </w:rPr>
        <w:t xml:space="preserve">Definition of an </w:t>
      </w:r>
      <w:r>
        <w:rPr>
          <w:rFonts w:cs="Arial"/>
          <w:b/>
        </w:rPr>
        <w:t>Alert/</w:t>
      </w:r>
      <w:r w:rsidRPr="00F402BF">
        <w:rPr>
          <w:rFonts w:cs="Arial"/>
          <w:b/>
        </w:rPr>
        <w:t>Alarm:</w:t>
      </w:r>
    </w:p>
    <w:p w14:paraId="2D9C3DB0" w14:textId="77777777" w:rsidR="00D46706" w:rsidRDefault="00D46706" w:rsidP="00D46706">
      <w:r w:rsidRPr="00F9494B">
        <w:t xml:space="preserve">An estimate more than three standard deviations above the mean is deemed to be an alarm. An estimate more than </w:t>
      </w:r>
      <w:r>
        <w:t xml:space="preserve">two but below </w:t>
      </w:r>
      <w:r w:rsidRPr="00F9494B">
        <w:t>three standard deviations above t</w:t>
      </w:r>
      <w:r>
        <w:t>he mean is deemed to be an alert</w:t>
      </w:r>
      <w:r w:rsidRPr="00F9494B">
        <w:t xml:space="preserve">. </w:t>
      </w:r>
    </w:p>
    <w:p w14:paraId="5DF754D7" w14:textId="77777777" w:rsidR="00D46706" w:rsidRDefault="00D46706" w:rsidP="00D46706"/>
    <w:p w14:paraId="747E9604" w14:textId="77777777" w:rsidR="00D46706" w:rsidRDefault="00D46706" w:rsidP="00D46706">
      <w:pPr>
        <w:rPr>
          <w:b/>
        </w:rPr>
      </w:pPr>
      <w:r>
        <w:rPr>
          <w:b/>
        </w:rPr>
        <w:t>Definition of a potential outlier</w:t>
      </w:r>
    </w:p>
    <w:p w14:paraId="374E1675" w14:textId="77777777" w:rsidR="00D46706" w:rsidRPr="00F9494B" w:rsidRDefault="00D46706" w:rsidP="00D46706">
      <w:r>
        <w:t xml:space="preserve">Providers flagged as an alarm are considered potential outliers. </w:t>
      </w:r>
    </w:p>
    <w:p w14:paraId="49C05BD9" w14:textId="77777777" w:rsidR="00D46706" w:rsidRDefault="00D46706" w:rsidP="00D46706">
      <w:pPr>
        <w:rPr>
          <w:rFonts w:cs="Arial"/>
          <w:b/>
        </w:rPr>
      </w:pPr>
    </w:p>
    <w:p w14:paraId="73906966" w14:textId="77777777" w:rsidR="00D46706" w:rsidRDefault="00D46706" w:rsidP="00D46706">
      <w:pPr>
        <w:spacing w:line="240" w:lineRule="auto"/>
        <w:rPr>
          <w:rFonts w:cs="Arial"/>
          <w:b/>
        </w:rPr>
      </w:pPr>
      <w:r w:rsidRPr="00F402BF">
        <w:rPr>
          <w:rFonts w:cs="Arial"/>
          <w:b/>
        </w:rPr>
        <w:t>Process and Timeframes</w:t>
      </w:r>
    </w:p>
    <w:p w14:paraId="06285888" w14:textId="77777777" w:rsidR="00D46706" w:rsidRPr="00F402BF" w:rsidRDefault="00D46706" w:rsidP="00D46706">
      <w:pPr>
        <w:spacing w:line="240" w:lineRule="auto"/>
        <w:rPr>
          <w:rFonts w:cs="Arial"/>
          <w:b/>
        </w:rPr>
      </w:pPr>
    </w:p>
    <w:p w14:paraId="54D9113A" w14:textId="77777777" w:rsidR="00D46706" w:rsidRDefault="00D46706" w:rsidP="00D46706">
      <w:r w:rsidRPr="00F9494B">
        <w:t>The following actions and timeframes are actioned in the application of this policy:</w:t>
      </w:r>
    </w:p>
    <w:p w14:paraId="2676C446" w14:textId="77777777" w:rsidR="00D46706" w:rsidRPr="00483A16" w:rsidRDefault="00D46706" w:rsidP="00D467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103"/>
        <w:gridCol w:w="1559"/>
        <w:gridCol w:w="1306"/>
      </w:tblGrid>
      <w:tr w:rsidR="00D46706" w:rsidRPr="00D05B5D" w14:paraId="7B9A7345" w14:textId="77777777" w:rsidTr="00194BEF">
        <w:tc>
          <w:tcPr>
            <w:tcW w:w="959" w:type="dxa"/>
            <w:shd w:val="clear" w:color="auto" w:fill="auto"/>
          </w:tcPr>
          <w:p w14:paraId="355481FB"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b/>
                <w:bCs/>
                <w:color w:val="000000"/>
                <w:sz w:val="20"/>
                <w:szCs w:val="20"/>
                <w:lang w:eastAsia="en-GB"/>
              </w:rPr>
              <w:t xml:space="preserve">Stage </w:t>
            </w:r>
          </w:p>
        </w:tc>
        <w:tc>
          <w:tcPr>
            <w:tcW w:w="5103" w:type="dxa"/>
            <w:shd w:val="clear" w:color="auto" w:fill="auto"/>
          </w:tcPr>
          <w:p w14:paraId="060B37C7"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b/>
                <w:bCs/>
                <w:color w:val="000000"/>
                <w:sz w:val="20"/>
                <w:szCs w:val="20"/>
                <w:lang w:eastAsia="en-GB"/>
              </w:rPr>
              <w:t xml:space="preserve">Action Required </w:t>
            </w:r>
          </w:p>
        </w:tc>
        <w:tc>
          <w:tcPr>
            <w:tcW w:w="1559" w:type="dxa"/>
            <w:shd w:val="clear" w:color="auto" w:fill="auto"/>
          </w:tcPr>
          <w:p w14:paraId="77678C9B"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b/>
                <w:bCs/>
                <w:color w:val="000000"/>
                <w:sz w:val="20"/>
                <w:szCs w:val="20"/>
                <w:lang w:eastAsia="en-GB"/>
              </w:rPr>
              <w:t xml:space="preserve">Who? </w:t>
            </w:r>
          </w:p>
        </w:tc>
        <w:tc>
          <w:tcPr>
            <w:tcW w:w="1306" w:type="dxa"/>
            <w:shd w:val="clear" w:color="auto" w:fill="auto"/>
          </w:tcPr>
          <w:p w14:paraId="5A8A02CE"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b/>
                <w:bCs/>
                <w:color w:val="000000"/>
                <w:sz w:val="20"/>
                <w:szCs w:val="20"/>
                <w:lang w:eastAsia="en-GB"/>
              </w:rPr>
              <w:t xml:space="preserve">Timing (max working days) </w:t>
            </w:r>
          </w:p>
        </w:tc>
      </w:tr>
      <w:tr w:rsidR="00D46706" w:rsidRPr="00D05B5D" w14:paraId="1429CB52" w14:textId="77777777" w:rsidTr="00194BEF">
        <w:tc>
          <w:tcPr>
            <w:tcW w:w="959" w:type="dxa"/>
            <w:shd w:val="clear" w:color="auto" w:fill="auto"/>
          </w:tcPr>
          <w:p w14:paraId="6F45277B"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b/>
                <w:bCs/>
                <w:color w:val="000000"/>
                <w:sz w:val="20"/>
                <w:szCs w:val="20"/>
                <w:lang w:eastAsia="en-GB"/>
              </w:rPr>
              <w:t xml:space="preserve">1 </w:t>
            </w:r>
          </w:p>
        </w:tc>
        <w:tc>
          <w:tcPr>
            <w:tcW w:w="5103" w:type="dxa"/>
            <w:shd w:val="clear" w:color="auto" w:fill="auto"/>
          </w:tcPr>
          <w:p w14:paraId="4B089EFB" w14:textId="77777777" w:rsidR="00D46706" w:rsidRPr="00D05B5D" w:rsidRDefault="00D46706" w:rsidP="00194BEF">
            <w:pPr>
              <w:autoSpaceDE w:val="0"/>
              <w:autoSpaceDN w:val="0"/>
              <w:adjustRightInd w:val="0"/>
              <w:spacing w:after="220" w:line="240" w:lineRule="auto"/>
              <w:rPr>
                <w:rFonts w:cs="Arial"/>
                <w:color w:val="000000"/>
                <w:sz w:val="20"/>
                <w:szCs w:val="20"/>
                <w:lang w:eastAsia="en-GB"/>
              </w:rPr>
            </w:pPr>
            <w:r w:rsidRPr="00D05B5D">
              <w:rPr>
                <w:rFonts w:cs="Arial"/>
                <w:color w:val="000000"/>
                <w:sz w:val="20"/>
                <w:szCs w:val="20"/>
                <w:lang w:eastAsia="en-GB"/>
              </w:rPr>
              <w:t xml:space="preserve">When an individual flags up with one or more of their performance indicators as a </w:t>
            </w:r>
            <w:r>
              <w:rPr>
                <w:rFonts w:cs="Arial"/>
                <w:color w:val="000000"/>
                <w:sz w:val="20"/>
                <w:szCs w:val="20"/>
                <w:lang w:eastAsia="en-GB"/>
              </w:rPr>
              <w:t>potential</w:t>
            </w:r>
            <w:r w:rsidRPr="00D05B5D">
              <w:rPr>
                <w:rFonts w:cs="Arial"/>
                <w:color w:val="000000"/>
                <w:sz w:val="20"/>
                <w:szCs w:val="20"/>
                <w:lang w:eastAsia="en-GB"/>
              </w:rPr>
              <w:t xml:space="preserve"> outlier (positive or negative), these should lead the NCA provider to carefully scrutinise the data (to ensure the validity of the statistical results, taking into account statistical threshold levels, data accuracy and risk adjustment). Where potential outlier status is not confirmed data and results should be revised in NCA records and the details formally recorded. </w:t>
            </w:r>
          </w:p>
          <w:p w14:paraId="24C7E26B"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color w:val="000000"/>
                <w:sz w:val="20"/>
                <w:szCs w:val="20"/>
                <w:lang w:eastAsia="en-GB"/>
              </w:rPr>
              <w:t xml:space="preserve">When, after further scrutiny, potential outlier status persists proceed to stage 2. </w:t>
            </w:r>
          </w:p>
        </w:tc>
        <w:tc>
          <w:tcPr>
            <w:tcW w:w="1559" w:type="dxa"/>
            <w:shd w:val="clear" w:color="auto" w:fill="auto"/>
          </w:tcPr>
          <w:p w14:paraId="2345F78B"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color w:val="000000"/>
                <w:sz w:val="20"/>
                <w:szCs w:val="20"/>
                <w:lang w:eastAsia="en-GB"/>
              </w:rPr>
              <w:t>NBOCA</w:t>
            </w:r>
            <w:r w:rsidR="00BC53A6">
              <w:rPr>
                <w:rFonts w:cs="Arial"/>
                <w:color w:val="000000"/>
                <w:sz w:val="20"/>
                <w:szCs w:val="20"/>
                <w:lang w:eastAsia="en-GB"/>
              </w:rPr>
              <w:t xml:space="preserve"> team</w:t>
            </w:r>
          </w:p>
        </w:tc>
        <w:tc>
          <w:tcPr>
            <w:tcW w:w="1306" w:type="dxa"/>
            <w:shd w:val="clear" w:color="auto" w:fill="auto"/>
          </w:tcPr>
          <w:p w14:paraId="4E364CB6"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color w:val="000000"/>
                <w:sz w:val="20"/>
                <w:szCs w:val="20"/>
                <w:lang w:eastAsia="en-GB"/>
              </w:rPr>
              <w:t xml:space="preserve">10 </w:t>
            </w:r>
          </w:p>
        </w:tc>
      </w:tr>
      <w:tr w:rsidR="00D46706" w:rsidRPr="00D05B5D" w14:paraId="7E8452D5" w14:textId="77777777" w:rsidTr="00194BEF">
        <w:tc>
          <w:tcPr>
            <w:tcW w:w="959" w:type="dxa"/>
            <w:shd w:val="clear" w:color="auto" w:fill="auto"/>
          </w:tcPr>
          <w:p w14:paraId="2269BD2B"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b/>
                <w:bCs/>
                <w:color w:val="000000"/>
                <w:sz w:val="20"/>
                <w:szCs w:val="20"/>
                <w:lang w:eastAsia="en-GB"/>
              </w:rPr>
              <w:t xml:space="preserve">2 </w:t>
            </w:r>
          </w:p>
        </w:tc>
        <w:tc>
          <w:tcPr>
            <w:tcW w:w="5103" w:type="dxa"/>
            <w:shd w:val="clear" w:color="auto" w:fill="auto"/>
          </w:tcPr>
          <w:p w14:paraId="4D8ACCD3" w14:textId="77777777" w:rsidR="00D46706" w:rsidRPr="00D05B5D" w:rsidRDefault="00D46706" w:rsidP="00194BEF">
            <w:pPr>
              <w:autoSpaceDE w:val="0"/>
              <w:autoSpaceDN w:val="0"/>
              <w:adjustRightInd w:val="0"/>
              <w:spacing w:after="220" w:line="240" w:lineRule="auto"/>
              <w:rPr>
                <w:rFonts w:cs="Arial"/>
                <w:color w:val="000000"/>
                <w:sz w:val="20"/>
                <w:szCs w:val="20"/>
                <w:lang w:eastAsia="en-GB"/>
              </w:rPr>
            </w:pPr>
            <w:r w:rsidRPr="00D05B5D">
              <w:rPr>
                <w:rFonts w:cs="Arial"/>
                <w:color w:val="000000"/>
                <w:sz w:val="20"/>
                <w:szCs w:val="20"/>
                <w:lang w:eastAsia="en-GB"/>
              </w:rPr>
              <w:t>The lead clinician in the Trust for that department and the individual involved should be informed by phone about the potential outlier status and requested to confirm, again, that the data submitted was complete, accurate and validated. They are asked to identify any data errors or justifiable explanations for a negative</w:t>
            </w:r>
            <w:r>
              <w:rPr>
                <w:rFonts w:cs="Arial"/>
                <w:color w:val="000000"/>
                <w:sz w:val="20"/>
                <w:szCs w:val="20"/>
                <w:lang w:eastAsia="en-GB"/>
              </w:rPr>
              <w:t xml:space="preserve"> potential</w:t>
            </w:r>
            <w:r w:rsidRPr="00D05B5D">
              <w:rPr>
                <w:rFonts w:cs="Arial"/>
                <w:color w:val="000000"/>
                <w:sz w:val="20"/>
                <w:szCs w:val="20"/>
                <w:lang w:eastAsia="en-GB"/>
              </w:rPr>
              <w:t xml:space="preserve"> outlier and reasons why the results might be better than average for a positive</w:t>
            </w:r>
            <w:r>
              <w:rPr>
                <w:rFonts w:cs="Arial"/>
                <w:color w:val="000000"/>
                <w:sz w:val="20"/>
                <w:szCs w:val="20"/>
                <w:lang w:eastAsia="en-GB"/>
              </w:rPr>
              <w:t xml:space="preserve"> potential</w:t>
            </w:r>
            <w:r w:rsidRPr="00D05B5D">
              <w:rPr>
                <w:rFonts w:cs="Arial"/>
                <w:color w:val="000000"/>
                <w:sz w:val="20"/>
                <w:szCs w:val="20"/>
                <w:lang w:eastAsia="en-GB"/>
              </w:rPr>
              <w:t xml:space="preserve"> outlier. All relevant data and analyses should be made available to the lead clinician and individual. </w:t>
            </w:r>
          </w:p>
          <w:p w14:paraId="60E088F3"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color w:val="000000"/>
                <w:sz w:val="20"/>
                <w:szCs w:val="20"/>
                <w:lang w:eastAsia="en-GB"/>
              </w:rPr>
              <w:t xml:space="preserve">A follow up letter of the request should be sent to the medical director and chief executive of the provider </w:t>
            </w:r>
            <w:r w:rsidRPr="00D05B5D">
              <w:rPr>
                <w:rFonts w:cs="Arial"/>
                <w:color w:val="000000"/>
                <w:sz w:val="20"/>
                <w:szCs w:val="20"/>
                <w:lang w:eastAsia="en-GB"/>
              </w:rPr>
              <w:lastRenderedPageBreak/>
              <w:t xml:space="preserve">organisation, copied to the department clinical lead, clinician, setting out concerns. </w:t>
            </w:r>
          </w:p>
        </w:tc>
        <w:tc>
          <w:tcPr>
            <w:tcW w:w="1559" w:type="dxa"/>
            <w:shd w:val="clear" w:color="auto" w:fill="auto"/>
          </w:tcPr>
          <w:p w14:paraId="20F2CB5D"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color w:val="000000"/>
                <w:sz w:val="20"/>
                <w:szCs w:val="20"/>
                <w:lang w:eastAsia="en-GB"/>
              </w:rPr>
              <w:lastRenderedPageBreak/>
              <w:t>NBOCA</w:t>
            </w:r>
            <w:r w:rsidR="00BC53A6">
              <w:rPr>
                <w:rFonts w:cs="Arial"/>
                <w:color w:val="000000"/>
                <w:sz w:val="20"/>
                <w:szCs w:val="20"/>
                <w:lang w:eastAsia="en-GB"/>
              </w:rPr>
              <w:t xml:space="preserve"> clinical</w:t>
            </w:r>
            <w:r w:rsidRPr="00D05B5D">
              <w:rPr>
                <w:rFonts w:cs="Arial"/>
                <w:color w:val="000000"/>
                <w:sz w:val="20"/>
                <w:szCs w:val="20"/>
                <w:lang w:eastAsia="en-GB"/>
              </w:rPr>
              <w:t xml:space="preserve"> lead</w:t>
            </w:r>
          </w:p>
        </w:tc>
        <w:tc>
          <w:tcPr>
            <w:tcW w:w="1306" w:type="dxa"/>
            <w:shd w:val="clear" w:color="auto" w:fill="auto"/>
          </w:tcPr>
          <w:p w14:paraId="1D7076A5"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color w:val="000000"/>
                <w:sz w:val="20"/>
                <w:szCs w:val="20"/>
                <w:lang w:eastAsia="en-GB"/>
              </w:rPr>
              <w:t xml:space="preserve">5 </w:t>
            </w:r>
          </w:p>
        </w:tc>
      </w:tr>
      <w:tr w:rsidR="00D46706" w:rsidRPr="00D05B5D" w14:paraId="16437C5C" w14:textId="77777777" w:rsidTr="00194BEF">
        <w:tc>
          <w:tcPr>
            <w:tcW w:w="959" w:type="dxa"/>
            <w:shd w:val="clear" w:color="auto" w:fill="auto"/>
          </w:tcPr>
          <w:p w14:paraId="356AACBE"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b/>
                <w:bCs/>
                <w:color w:val="000000"/>
                <w:sz w:val="20"/>
                <w:szCs w:val="20"/>
                <w:lang w:eastAsia="en-GB"/>
              </w:rPr>
              <w:t xml:space="preserve">3 </w:t>
            </w:r>
          </w:p>
        </w:tc>
        <w:tc>
          <w:tcPr>
            <w:tcW w:w="5103" w:type="dxa"/>
            <w:shd w:val="clear" w:color="auto" w:fill="auto"/>
          </w:tcPr>
          <w:p w14:paraId="5871B623" w14:textId="77777777" w:rsidR="00D46706" w:rsidRDefault="00D46706" w:rsidP="00194BEF">
            <w:pPr>
              <w:autoSpaceDE w:val="0"/>
              <w:autoSpaceDN w:val="0"/>
              <w:adjustRightInd w:val="0"/>
              <w:spacing w:before="80" w:after="100" w:line="240" w:lineRule="auto"/>
              <w:rPr>
                <w:rFonts w:cs="Arial"/>
                <w:color w:val="000000"/>
                <w:sz w:val="20"/>
                <w:szCs w:val="20"/>
                <w:lang w:eastAsia="en-GB"/>
              </w:rPr>
            </w:pPr>
            <w:r>
              <w:rPr>
                <w:rFonts w:cs="Arial"/>
                <w:color w:val="000000"/>
                <w:sz w:val="20"/>
                <w:szCs w:val="20"/>
                <w:lang w:eastAsia="en-GB"/>
              </w:rPr>
              <w:t>For negative potential outliers, t</w:t>
            </w:r>
            <w:r w:rsidRPr="00D05B5D">
              <w:rPr>
                <w:rFonts w:cs="Arial"/>
                <w:color w:val="000000"/>
                <w:sz w:val="20"/>
                <w:szCs w:val="20"/>
                <w:lang w:eastAsia="en-GB"/>
              </w:rPr>
              <w:t>he department lead clinician, in conjunction with the individual clinician, should provide a written response to the NBOCA clinical lead with a copy to the Trust medical director and chief executive.</w:t>
            </w:r>
            <w:r>
              <w:rPr>
                <w:rFonts w:cs="Arial"/>
                <w:color w:val="000000"/>
                <w:sz w:val="20"/>
                <w:szCs w:val="20"/>
                <w:lang w:eastAsia="en-GB"/>
              </w:rPr>
              <w:t xml:space="preserve"> This response will be published alongside the provider’s outcomes. Any corrections to data errors should be signed off by the Medical Director.</w:t>
            </w:r>
            <w:r w:rsidRPr="00D05B5D">
              <w:rPr>
                <w:rFonts w:cs="Arial"/>
                <w:color w:val="000000"/>
                <w:sz w:val="20"/>
                <w:szCs w:val="20"/>
                <w:lang w:eastAsia="en-GB"/>
              </w:rPr>
              <w:t xml:space="preserve"> </w:t>
            </w:r>
            <w:r>
              <w:rPr>
                <w:rFonts w:cs="Arial"/>
                <w:color w:val="000000"/>
                <w:sz w:val="20"/>
                <w:szCs w:val="20"/>
                <w:lang w:eastAsia="en-GB"/>
              </w:rPr>
              <w:t>For positive potential outliers a written response is invited but not required.</w:t>
            </w:r>
          </w:p>
          <w:p w14:paraId="1D6530A3"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Pr>
                <w:rFonts w:cs="Arial"/>
                <w:color w:val="000000"/>
                <w:sz w:val="20"/>
                <w:szCs w:val="20"/>
                <w:lang w:eastAsia="en-GB"/>
              </w:rPr>
              <w:t>Negative potential outliers: proceed to stage 4.</w:t>
            </w:r>
          </w:p>
        </w:tc>
        <w:tc>
          <w:tcPr>
            <w:tcW w:w="1559" w:type="dxa"/>
            <w:shd w:val="clear" w:color="auto" w:fill="auto"/>
          </w:tcPr>
          <w:p w14:paraId="4E07A179"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color w:val="000000"/>
                <w:sz w:val="20"/>
                <w:szCs w:val="20"/>
                <w:lang w:eastAsia="en-GB"/>
              </w:rPr>
              <w:t xml:space="preserve">Provider lead clinician </w:t>
            </w:r>
          </w:p>
        </w:tc>
        <w:tc>
          <w:tcPr>
            <w:tcW w:w="1306" w:type="dxa"/>
            <w:shd w:val="clear" w:color="auto" w:fill="auto"/>
          </w:tcPr>
          <w:p w14:paraId="15CA8B02"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color w:val="000000"/>
                <w:sz w:val="20"/>
                <w:szCs w:val="20"/>
                <w:lang w:eastAsia="en-GB"/>
              </w:rPr>
              <w:t xml:space="preserve">25 </w:t>
            </w:r>
          </w:p>
        </w:tc>
      </w:tr>
      <w:tr w:rsidR="00D46706" w:rsidRPr="00D05B5D" w14:paraId="59B25466" w14:textId="77777777" w:rsidTr="00194BEF">
        <w:tc>
          <w:tcPr>
            <w:tcW w:w="959" w:type="dxa"/>
            <w:shd w:val="clear" w:color="auto" w:fill="auto"/>
          </w:tcPr>
          <w:p w14:paraId="3606847A"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b/>
                <w:bCs/>
                <w:color w:val="000000"/>
                <w:sz w:val="20"/>
                <w:szCs w:val="20"/>
              </w:rPr>
              <w:t xml:space="preserve">4 </w:t>
            </w:r>
          </w:p>
        </w:tc>
        <w:tc>
          <w:tcPr>
            <w:tcW w:w="5103" w:type="dxa"/>
            <w:shd w:val="clear" w:color="auto" w:fill="auto"/>
          </w:tcPr>
          <w:p w14:paraId="331518DC" w14:textId="77777777" w:rsidR="00D46706" w:rsidRDefault="00D46706" w:rsidP="00194BEF">
            <w:pPr>
              <w:rPr>
                <w:rStyle w:val="A9"/>
                <w:rFonts w:ascii="Arial" w:hAnsi="Arial" w:cs="Arial"/>
                <w:sz w:val="20"/>
                <w:szCs w:val="20"/>
              </w:rPr>
            </w:pPr>
            <w:r w:rsidRPr="00D05B5D">
              <w:rPr>
                <w:rStyle w:val="A9"/>
                <w:rFonts w:ascii="Arial" w:hAnsi="Arial" w:cs="Arial"/>
                <w:sz w:val="20"/>
                <w:szCs w:val="20"/>
              </w:rPr>
              <w:t>Review of lead clinician’s response to determine:</w:t>
            </w:r>
          </w:p>
          <w:p w14:paraId="4B676FE9" w14:textId="77777777" w:rsidR="00D46706" w:rsidRDefault="00D46706" w:rsidP="00194BEF">
            <w:pPr>
              <w:rPr>
                <w:rStyle w:val="A9"/>
                <w:rFonts w:ascii="Arial" w:hAnsi="Arial" w:cs="Arial"/>
                <w:sz w:val="20"/>
                <w:szCs w:val="20"/>
              </w:rPr>
            </w:pPr>
          </w:p>
          <w:p w14:paraId="5A3D1C21" w14:textId="77777777" w:rsidR="00D46706" w:rsidRPr="00C813C6" w:rsidRDefault="00D46706" w:rsidP="00194BEF">
            <w:pPr>
              <w:rPr>
                <w:rStyle w:val="A9"/>
                <w:rFonts w:ascii="Arial" w:hAnsi="Arial" w:cs="Arial"/>
                <w:b/>
                <w:bCs/>
                <w:sz w:val="20"/>
                <w:szCs w:val="20"/>
              </w:rPr>
            </w:pPr>
            <w:r w:rsidRPr="00C813C6">
              <w:rPr>
                <w:rStyle w:val="A9"/>
                <w:rFonts w:ascii="Arial" w:hAnsi="Arial" w:cs="Arial"/>
                <w:b/>
                <w:bCs/>
                <w:sz w:val="20"/>
                <w:szCs w:val="20"/>
              </w:rPr>
              <w:t>‘Following review, no remaining concerns’</w:t>
            </w:r>
          </w:p>
          <w:p w14:paraId="756CF9B3" w14:textId="77777777" w:rsidR="00D46706" w:rsidRPr="00AA0E26" w:rsidRDefault="00D46706" w:rsidP="00194BEF">
            <w:pPr>
              <w:numPr>
                <w:ilvl w:val="0"/>
                <w:numId w:val="7"/>
              </w:numPr>
              <w:rPr>
                <w:color w:val="000000"/>
                <w:sz w:val="20"/>
                <w:szCs w:val="20"/>
              </w:rPr>
            </w:pPr>
            <w:r w:rsidRPr="00AA0E26">
              <w:rPr>
                <w:color w:val="000000"/>
                <w:sz w:val="20"/>
                <w:szCs w:val="20"/>
              </w:rPr>
              <w:t xml:space="preserve">It is confirmed that the data originally supplied by the provider contained inaccuracies. Reanalysis of accurate data no longer indicate </w:t>
            </w:r>
            <w:r>
              <w:rPr>
                <w:color w:val="000000"/>
                <w:sz w:val="20"/>
                <w:szCs w:val="20"/>
              </w:rPr>
              <w:t>potential</w:t>
            </w:r>
            <w:r w:rsidRPr="00AA0E26">
              <w:rPr>
                <w:color w:val="000000"/>
                <w:sz w:val="20"/>
                <w:szCs w:val="20"/>
              </w:rPr>
              <w:t xml:space="preserve"> outlier status </w:t>
            </w:r>
            <w:r>
              <w:rPr>
                <w:color w:val="000000"/>
                <w:sz w:val="20"/>
                <w:szCs w:val="20"/>
              </w:rPr>
              <w:t>*</w:t>
            </w:r>
          </w:p>
          <w:p w14:paraId="70B42E74" w14:textId="77777777" w:rsidR="00D46706" w:rsidRPr="00AA0E26" w:rsidRDefault="00D46706" w:rsidP="00194BEF">
            <w:pPr>
              <w:numPr>
                <w:ilvl w:val="0"/>
                <w:numId w:val="7"/>
              </w:numPr>
              <w:rPr>
                <w:color w:val="000000"/>
                <w:sz w:val="20"/>
                <w:szCs w:val="20"/>
              </w:rPr>
            </w:pPr>
            <w:r w:rsidRPr="00AA0E26">
              <w:rPr>
                <w:color w:val="000000"/>
                <w:sz w:val="20"/>
                <w:szCs w:val="20"/>
              </w:rPr>
              <w:t xml:space="preserve">Data and results should be revised in NBOCA records. Details of the provider’s response and the review result recorded </w:t>
            </w:r>
          </w:p>
          <w:p w14:paraId="4B66FDAB" w14:textId="77777777" w:rsidR="00D46706" w:rsidRPr="00AA0E26" w:rsidRDefault="00D46706" w:rsidP="00194BEF">
            <w:pPr>
              <w:numPr>
                <w:ilvl w:val="0"/>
                <w:numId w:val="7"/>
              </w:numPr>
              <w:rPr>
                <w:color w:val="000000"/>
                <w:sz w:val="20"/>
                <w:szCs w:val="20"/>
              </w:rPr>
            </w:pPr>
            <w:r w:rsidRPr="00AA0E26">
              <w:rPr>
                <w:color w:val="000000"/>
                <w:sz w:val="20"/>
                <w:szCs w:val="20"/>
              </w:rPr>
              <w:t xml:space="preserve">Lead clinician and medical director notified in writing </w:t>
            </w:r>
          </w:p>
          <w:p w14:paraId="491E67C1" w14:textId="77777777" w:rsidR="00D46706" w:rsidRPr="00AA0E26" w:rsidRDefault="00D46706" w:rsidP="00194BEF">
            <w:pPr>
              <w:numPr>
                <w:ilvl w:val="0"/>
                <w:numId w:val="7"/>
              </w:numPr>
              <w:rPr>
                <w:color w:val="000000"/>
                <w:sz w:val="20"/>
                <w:szCs w:val="20"/>
              </w:rPr>
            </w:pPr>
            <w:r w:rsidRPr="00AA0E26">
              <w:rPr>
                <w:color w:val="000000"/>
                <w:sz w:val="20"/>
                <w:szCs w:val="20"/>
              </w:rPr>
              <w:t xml:space="preserve">Request from the NBOCA lead to Trust lead clinician as to why the original data was inaccurate and what had been put in place to prevent a re-occurrence </w:t>
            </w:r>
          </w:p>
          <w:p w14:paraId="2E7F40C3" w14:textId="77777777" w:rsidR="00D46706" w:rsidRDefault="00D46706" w:rsidP="00194BEF">
            <w:pPr>
              <w:spacing w:after="100" w:line="240" w:lineRule="auto"/>
              <w:rPr>
                <w:rFonts w:cs="Arial"/>
                <w:color w:val="000000"/>
                <w:sz w:val="20"/>
                <w:szCs w:val="20"/>
              </w:rPr>
            </w:pPr>
          </w:p>
          <w:p w14:paraId="62E45706" w14:textId="77777777" w:rsidR="00D46706" w:rsidRDefault="00D46706" w:rsidP="00194BEF">
            <w:pPr>
              <w:rPr>
                <w:rStyle w:val="A9"/>
                <w:rFonts w:ascii="Arial" w:hAnsi="Arial" w:cs="Arial"/>
                <w:b/>
                <w:bCs/>
                <w:sz w:val="20"/>
                <w:szCs w:val="20"/>
              </w:rPr>
            </w:pPr>
            <w:r w:rsidRPr="00C813C6">
              <w:rPr>
                <w:rStyle w:val="A9"/>
                <w:rFonts w:ascii="Arial" w:hAnsi="Arial" w:cs="Arial"/>
                <w:b/>
                <w:bCs/>
                <w:sz w:val="20"/>
                <w:szCs w:val="20"/>
              </w:rPr>
              <w:t xml:space="preserve">‘Following review, concerns remain’ </w:t>
            </w:r>
          </w:p>
          <w:p w14:paraId="6CEB6761" w14:textId="77777777" w:rsidR="00D46706" w:rsidRPr="00AA0E26" w:rsidRDefault="00D46706" w:rsidP="00194BEF">
            <w:pPr>
              <w:numPr>
                <w:ilvl w:val="0"/>
                <w:numId w:val="8"/>
              </w:numPr>
              <w:rPr>
                <w:color w:val="000000"/>
                <w:sz w:val="20"/>
                <w:szCs w:val="20"/>
              </w:rPr>
            </w:pPr>
            <w:r w:rsidRPr="00AA0E26">
              <w:rPr>
                <w:color w:val="000000"/>
                <w:sz w:val="20"/>
                <w:szCs w:val="20"/>
              </w:rPr>
              <w:t xml:space="preserve">It is confirmed that although the data originally supplied by the provider was inaccurate, analysis still indicates </w:t>
            </w:r>
            <w:r>
              <w:rPr>
                <w:color w:val="000000"/>
                <w:sz w:val="20"/>
                <w:szCs w:val="20"/>
              </w:rPr>
              <w:t>potential</w:t>
            </w:r>
            <w:r w:rsidRPr="00AA0E26">
              <w:rPr>
                <w:color w:val="000000"/>
                <w:sz w:val="20"/>
                <w:szCs w:val="20"/>
              </w:rPr>
              <w:t xml:space="preserve"> outlier status; or </w:t>
            </w:r>
          </w:p>
          <w:p w14:paraId="1DE9EB27" w14:textId="77777777" w:rsidR="00D46706" w:rsidRPr="00AA0E26" w:rsidRDefault="00D46706" w:rsidP="00194BEF">
            <w:pPr>
              <w:numPr>
                <w:ilvl w:val="0"/>
                <w:numId w:val="8"/>
              </w:numPr>
              <w:rPr>
                <w:color w:val="000000"/>
                <w:sz w:val="20"/>
                <w:szCs w:val="20"/>
              </w:rPr>
            </w:pPr>
            <w:r w:rsidRPr="00AA0E26">
              <w:rPr>
                <w:color w:val="000000"/>
                <w:sz w:val="20"/>
                <w:szCs w:val="20"/>
              </w:rPr>
              <w:t xml:space="preserve">It is confirmed that the originally supplied data was accurate, thus confirming the initial designation of potential outlier status </w:t>
            </w:r>
          </w:p>
          <w:p w14:paraId="31EEF4D6"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i/>
                <w:iCs/>
                <w:color w:val="000000"/>
                <w:sz w:val="20"/>
                <w:szCs w:val="20"/>
              </w:rPr>
              <w:t xml:space="preserve">Proceed to stage 5 </w:t>
            </w:r>
          </w:p>
        </w:tc>
        <w:tc>
          <w:tcPr>
            <w:tcW w:w="1559" w:type="dxa"/>
            <w:shd w:val="clear" w:color="auto" w:fill="auto"/>
          </w:tcPr>
          <w:p w14:paraId="37337C07"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Style w:val="A9"/>
                <w:rFonts w:ascii="Arial" w:hAnsi="Arial" w:cs="Arial"/>
                <w:sz w:val="20"/>
                <w:szCs w:val="20"/>
              </w:rPr>
              <w:t>NBOCA</w:t>
            </w:r>
            <w:r w:rsidR="00BC53A6">
              <w:rPr>
                <w:rStyle w:val="A9"/>
                <w:rFonts w:ascii="Arial" w:hAnsi="Arial" w:cs="Arial"/>
                <w:sz w:val="20"/>
                <w:szCs w:val="20"/>
              </w:rPr>
              <w:t xml:space="preserve"> clinical</w:t>
            </w:r>
            <w:r w:rsidRPr="00D05B5D">
              <w:rPr>
                <w:rStyle w:val="A9"/>
                <w:rFonts w:ascii="Arial" w:hAnsi="Arial" w:cs="Arial"/>
                <w:sz w:val="20"/>
                <w:szCs w:val="20"/>
              </w:rPr>
              <w:t xml:space="preserve"> lead </w:t>
            </w:r>
          </w:p>
        </w:tc>
        <w:tc>
          <w:tcPr>
            <w:tcW w:w="1306" w:type="dxa"/>
            <w:shd w:val="clear" w:color="auto" w:fill="auto"/>
          </w:tcPr>
          <w:p w14:paraId="4D29DA8E"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Style w:val="A9"/>
                <w:rFonts w:ascii="Arial" w:hAnsi="Arial" w:cs="Arial"/>
                <w:sz w:val="20"/>
                <w:szCs w:val="20"/>
              </w:rPr>
              <w:t xml:space="preserve">30 </w:t>
            </w:r>
          </w:p>
        </w:tc>
      </w:tr>
      <w:tr w:rsidR="00D46706" w:rsidRPr="00D05B5D" w14:paraId="3E379F17" w14:textId="77777777" w:rsidTr="00194BEF">
        <w:tc>
          <w:tcPr>
            <w:tcW w:w="959" w:type="dxa"/>
            <w:shd w:val="clear" w:color="auto" w:fill="auto"/>
          </w:tcPr>
          <w:p w14:paraId="295CAC97"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b/>
                <w:bCs/>
                <w:color w:val="000000"/>
                <w:sz w:val="20"/>
                <w:szCs w:val="20"/>
                <w:lang w:eastAsia="en-GB"/>
              </w:rPr>
              <w:t xml:space="preserve">5 </w:t>
            </w:r>
          </w:p>
        </w:tc>
        <w:tc>
          <w:tcPr>
            <w:tcW w:w="5103" w:type="dxa"/>
            <w:shd w:val="clear" w:color="auto" w:fill="auto"/>
          </w:tcPr>
          <w:p w14:paraId="6355E708" w14:textId="77777777" w:rsidR="00D46706" w:rsidRPr="00D05B5D" w:rsidRDefault="00D46706" w:rsidP="00194BEF">
            <w:pPr>
              <w:autoSpaceDE w:val="0"/>
              <w:autoSpaceDN w:val="0"/>
              <w:adjustRightInd w:val="0"/>
              <w:spacing w:after="220" w:line="240" w:lineRule="auto"/>
              <w:rPr>
                <w:rFonts w:cs="Arial"/>
                <w:color w:val="000000"/>
                <w:sz w:val="20"/>
                <w:szCs w:val="20"/>
                <w:lang w:eastAsia="en-GB"/>
              </w:rPr>
            </w:pPr>
            <w:r w:rsidRPr="00D05B5D">
              <w:rPr>
                <w:rFonts w:cs="Arial"/>
                <w:color w:val="000000"/>
                <w:sz w:val="20"/>
                <w:szCs w:val="20"/>
                <w:lang w:eastAsia="en-GB"/>
              </w:rPr>
              <w:t xml:space="preserve">Contact lead clinician and individual by telephone, prior to written confirmation of potential outlier status, addressed to the chief executive and medical director, copied to the Trust lead clinician and individual clinician. In the case of a negative outlier, all relevant data and statistical analysis, including previous response from the lead clinician, made available to the medical director and chief executive. </w:t>
            </w:r>
          </w:p>
          <w:p w14:paraId="718D175D" w14:textId="77777777" w:rsidR="00D46706" w:rsidRPr="00D05B5D" w:rsidRDefault="00D46706" w:rsidP="00194BEF">
            <w:pPr>
              <w:autoSpaceDE w:val="0"/>
              <w:autoSpaceDN w:val="0"/>
              <w:adjustRightInd w:val="0"/>
              <w:spacing w:after="220" w:line="240" w:lineRule="auto"/>
              <w:rPr>
                <w:rFonts w:cs="Arial"/>
                <w:color w:val="000000"/>
                <w:sz w:val="20"/>
                <w:szCs w:val="20"/>
                <w:lang w:eastAsia="en-GB"/>
              </w:rPr>
            </w:pPr>
            <w:r>
              <w:rPr>
                <w:rFonts w:cs="Arial"/>
                <w:color w:val="000000"/>
                <w:sz w:val="20"/>
                <w:szCs w:val="20"/>
                <w:lang w:eastAsia="en-GB"/>
              </w:rPr>
              <w:t>W</w:t>
            </w:r>
            <w:r w:rsidRPr="00D05B5D">
              <w:rPr>
                <w:rFonts w:cs="Arial"/>
                <w:color w:val="000000"/>
                <w:sz w:val="20"/>
                <w:szCs w:val="20"/>
                <w:lang w:eastAsia="en-GB"/>
              </w:rPr>
              <w:t xml:space="preserve">e would expect that the medical director and departmental clinical lead would initiate a local review and might wish to triangulate this information with other governance information to see if any further action is required. </w:t>
            </w:r>
            <w:r>
              <w:rPr>
                <w:rFonts w:cs="Arial"/>
                <w:color w:val="000000"/>
                <w:sz w:val="20"/>
                <w:szCs w:val="20"/>
                <w:lang w:eastAsia="en-GB"/>
              </w:rPr>
              <w:t>T</w:t>
            </w:r>
            <w:r w:rsidRPr="00D05B5D">
              <w:rPr>
                <w:rFonts w:cs="Arial"/>
                <w:color w:val="000000"/>
                <w:sz w:val="20"/>
                <w:szCs w:val="20"/>
                <w:lang w:eastAsia="en-GB"/>
              </w:rPr>
              <w:t xml:space="preserve">he medical director/chief executive should be advised, to inform the GMC Employment Liaison Adviser (ELA). </w:t>
            </w:r>
          </w:p>
          <w:p w14:paraId="4CC6357C" w14:textId="77777777" w:rsidR="00D46706" w:rsidRDefault="00D46706" w:rsidP="00194BEF">
            <w:pPr>
              <w:autoSpaceDE w:val="0"/>
              <w:autoSpaceDN w:val="0"/>
              <w:adjustRightInd w:val="0"/>
              <w:spacing w:before="80" w:after="100" w:line="240" w:lineRule="auto"/>
              <w:rPr>
                <w:rFonts w:cs="Arial"/>
                <w:color w:val="000000"/>
                <w:sz w:val="20"/>
                <w:szCs w:val="20"/>
                <w:lang w:eastAsia="en-GB"/>
              </w:rPr>
            </w:pPr>
            <w:r>
              <w:rPr>
                <w:rFonts w:cs="Arial"/>
                <w:color w:val="000000"/>
                <w:sz w:val="20"/>
                <w:szCs w:val="20"/>
                <w:lang w:eastAsia="en-GB"/>
              </w:rPr>
              <w:lastRenderedPageBreak/>
              <w:t xml:space="preserve">The </w:t>
            </w:r>
            <w:r w:rsidRPr="00D05B5D">
              <w:rPr>
                <w:rFonts w:cs="Arial"/>
                <w:color w:val="000000"/>
                <w:sz w:val="20"/>
                <w:szCs w:val="20"/>
                <w:lang w:eastAsia="en-GB"/>
              </w:rPr>
              <w:t xml:space="preserve">medical director/chief executive </w:t>
            </w:r>
            <w:r>
              <w:rPr>
                <w:rFonts w:cs="Arial"/>
                <w:color w:val="000000"/>
                <w:sz w:val="20"/>
                <w:szCs w:val="20"/>
                <w:lang w:eastAsia="en-GB"/>
              </w:rPr>
              <w:t>should be i</w:t>
            </w:r>
            <w:r w:rsidRPr="00D05B5D">
              <w:rPr>
                <w:rFonts w:cs="Arial"/>
                <w:color w:val="000000"/>
                <w:sz w:val="20"/>
                <w:szCs w:val="20"/>
                <w:lang w:eastAsia="en-GB"/>
              </w:rPr>
              <w:t xml:space="preserve">nformed that the NBOCA supplier will proceed to publishing information of comparative performance that will identify individuals and providers including outliers. </w:t>
            </w:r>
          </w:p>
          <w:p w14:paraId="6AFEA2B2" w14:textId="77777777" w:rsidR="00D46706" w:rsidRPr="00D05B5D" w:rsidRDefault="00D46706" w:rsidP="00194BEF">
            <w:pPr>
              <w:autoSpaceDE w:val="0"/>
              <w:autoSpaceDN w:val="0"/>
              <w:adjustRightInd w:val="0"/>
              <w:spacing w:after="220" w:line="240" w:lineRule="auto"/>
              <w:rPr>
                <w:rFonts w:cs="Arial"/>
                <w:color w:val="000000"/>
                <w:sz w:val="20"/>
                <w:szCs w:val="20"/>
                <w:lang w:eastAsia="en-GB"/>
              </w:rPr>
            </w:pPr>
            <w:r w:rsidRPr="00D05B5D">
              <w:rPr>
                <w:rFonts w:cs="Arial"/>
                <w:color w:val="000000"/>
                <w:sz w:val="20"/>
                <w:szCs w:val="20"/>
                <w:lang w:eastAsia="en-GB"/>
              </w:rPr>
              <w:t xml:space="preserve">In the case of a positive outlier, discussion as to possible explanations and whether there are any aspects of individual or local practice that might be shared and/or celebrated. </w:t>
            </w:r>
          </w:p>
        </w:tc>
        <w:tc>
          <w:tcPr>
            <w:tcW w:w="1559" w:type="dxa"/>
            <w:shd w:val="clear" w:color="auto" w:fill="auto"/>
          </w:tcPr>
          <w:p w14:paraId="45B47FE6"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color w:val="000000"/>
                <w:sz w:val="20"/>
                <w:szCs w:val="20"/>
                <w:lang w:eastAsia="en-GB"/>
              </w:rPr>
              <w:lastRenderedPageBreak/>
              <w:t xml:space="preserve">NBOCA </w:t>
            </w:r>
            <w:r w:rsidR="00BC53A6">
              <w:rPr>
                <w:rFonts w:cs="Arial"/>
                <w:color w:val="000000"/>
                <w:sz w:val="20"/>
                <w:szCs w:val="20"/>
                <w:lang w:eastAsia="en-GB"/>
              </w:rPr>
              <w:t xml:space="preserve">clinical </w:t>
            </w:r>
            <w:r w:rsidRPr="00D05B5D">
              <w:rPr>
                <w:rFonts w:cs="Arial"/>
                <w:color w:val="000000"/>
                <w:sz w:val="20"/>
                <w:szCs w:val="20"/>
                <w:lang w:eastAsia="en-GB"/>
              </w:rPr>
              <w:t xml:space="preserve">lead </w:t>
            </w:r>
          </w:p>
        </w:tc>
        <w:tc>
          <w:tcPr>
            <w:tcW w:w="1306" w:type="dxa"/>
            <w:shd w:val="clear" w:color="auto" w:fill="auto"/>
          </w:tcPr>
          <w:p w14:paraId="389B7080"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color w:val="000000"/>
                <w:sz w:val="20"/>
                <w:szCs w:val="20"/>
                <w:lang w:eastAsia="en-GB"/>
              </w:rPr>
              <w:t xml:space="preserve">5 </w:t>
            </w:r>
          </w:p>
        </w:tc>
      </w:tr>
      <w:tr w:rsidR="00D46706" w:rsidRPr="00D05B5D" w14:paraId="75D56E13" w14:textId="77777777" w:rsidTr="00194BEF">
        <w:tc>
          <w:tcPr>
            <w:tcW w:w="959" w:type="dxa"/>
            <w:shd w:val="clear" w:color="auto" w:fill="auto"/>
          </w:tcPr>
          <w:p w14:paraId="76DEFEDB"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b/>
                <w:bCs/>
                <w:color w:val="000000"/>
                <w:sz w:val="20"/>
                <w:szCs w:val="20"/>
                <w:lang w:eastAsia="en-GB"/>
              </w:rPr>
              <w:t xml:space="preserve">6 </w:t>
            </w:r>
          </w:p>
        </w:tc>
        <w:tc>
          <w:tcPr>
            <w:tcW w:w="5103" w:type="dxa"/>
            <w:shd w:val="clear" w:color="auto" w:fill="auto"/>
          </w:tcPr>
          <w:p w14:paraId="63E41F07"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color w:val="000000"/>
                <w:sz w:val="20"/>
                <w:szCs w:val="20"/>
                <w:lang w:eastAsia="en-GB"/>
              </w:rPr>
              <w:t xml:space="preserve">Acknowledgement of receipt of the letter, and, in the case of a requirement to inform the ELA, confirmation that this has taken place. </w:t>
            </w:r>
          </w:p>
        </w:tc>
        <w:tc>
          <w:tcPr>
            <w:tcW w:w="1559" w:type="dxa"/>
            <w:shd w:val="clear" w:color="auto" w:fill="auto"/>
          </w:tcPr>
          <w:p w14:paraId="418738F8"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color w:val="000000"/>
                <w:sz w:val="20"/>
                <w:szCs w:val="20"/>
                <w:lang w:eastAsia="en-GB"/>
              </w:rPr>
              <w:t xml:space="preserve">Provider medical director/chief executive </w:t>
            </w:r>
          </w:p>
        </w:tc>
        <w:tc>
          <w:tcPr>
            <w:tcW w:w="1306" w:type="dxa"/>
            <w:shd w:val="clear" w:color="auto" w:fill="auto"/>
          </w:tcPr>
          <w:p w14:paraId="7BA14B5F"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color w:val="000000"/>
                <w:sz w:val="20"/>
                <w:szCs w:val="20"/>
                <w:lang w:eastAsia="en-GB"/>
              </w:rPr>
              <w:t>10</w:t>
            </w:r>
          </w:p>
        </w:tc>
      </w:tr>
      <w:tr w:rsidR="00D46706" w:rsidRPr="00D05B5D" w14:paraId="0A8A4B6F" w14:textId="77777777" w:rsidTr="00194BEF">
        <w:tc>
          <w:tcPr>
            <w:tcW w:w="959" w:type="dxa"/>
            <w:shd w:val="clear" w:color="auto" w:fill="auto"/>
          </w:tcPr>
          <w:p w14:paraId="17ECC4C4"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b/>
                <w:bCs/>
                <w:color w:val="000000"/>
                <w:sz w:val="20"/>
                <w:szCs w:val="20"/>
                <w:lang w:eastAsia="en-GB"/>
              </w:rPr>
              <w:t xml:space="preserve">7 </w:t>
            </w:r>
          </w:p>
        </w:tc>
        <w:tc>
          <w:tcPr>
            <w:tcW w:w="5103" w:type="dxa"/>
            <w:shd w:val="clear" w:color="auto" w:fill="auto"/>
          </w:tcPr>
          <w:p w14:paraId="71456266"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color w:val="000000"/>
                <w:sz w:val="20"/>
                <w:szCs w:val="20"/>
                <w:lang w:eastAsia="en-GB"/>
              </w:rPr>
              <w:t xml:space="preserve">Public disclosure of comparative information that identifies outlier status. </w:t>
            </w:r>
          </w:p>
          <w:p w14:paraId="0DDCE309" w14:textId="77777777" w:rsidR="00D46706" w:rsidRPr="00D05B5D" w:rsidRDefault="00D46706" w:rsidP="00194BEF">
            <w:pPr>
              <w:autoSpaceDE w:val="0"/>
              <w:autoSpaceDN w:val="0"/>
              <w:adjustRightInd w:val="0"/>
              <w:spacing w:before="80" w:after="100" w:line="240" w:lineRule="auto"/>
              <w:rPr>
                <w:rFonts w:cs="Arial"/>
                <w:i/>
                <w:color w:val="000000"/>
                <w:sz w:val="20"/>
                <w:szCs w:val="20"/>
                <w:lang w:eastAsia="en-GB"/>
              </w:rPr>
            </w:pPr>
            <w:r w:rsidRPr="00524EC7">
              <w:rPr>
                <w:rFonts w:cs="Arial"/>
                <w:color w:val="000000"/>
                <w:sz w:val="20"/>
                <w:szCs w:val="20"/>
                <w:vertAlign w:val="superscript"/>
                <w:lang w:eastAsia="en-GB"/>
              </w:rPr>
              <w:t>†</w:t>
            </w:r>
            <w:r w:rsidRPr="00D05B5D">
              <w:rPr>
                <w:rFonts w:cs="Arial"/>
                <w:i/>
                <w:color w:val="000000"/>
                <w:sz w:val="20"/>
                <w:szCs w:val="20"/>
                <w:lang w:eastAsia="en-GB"/>
              </w:rPr>
              <w:t>not to be delayed by a failure of a provider organisation to comply with timescales of the outlined process</w:t>
            </w:r>
          </w:p>
        </w:tc>
        <w:tc>
          <w:tcPr>
            <w:tcW w:w="1559" w:type="dxa"/>
            <w:shd w:val="clear" w:color="auto" w:fill="auto"/>
          </w:tcPr>
          <w:p w14:paraId="6DFE8D09"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color w:val="000000"/>
                <w:sz w:val="20"/>
                <w:szCs w:val="20"/>
                <w:lang w:eastAsia="en-GB"/>
              </w:rPr>
              <w:t xml:space="preserve">NBOCA </w:t>
            </w:r>
            <w:r w:rsidR="00BC53A6">
              <w:rPr>
                <w:rFonts w:cs="Arial"/>
                <w:color w:val="000000"/>
                <w:sz w:val="20"/>
                <w:szCs w:val="20"/>
                <w:lang w:eastAsia="en-GB"/>
              </w:rPr>
              <w:t xml:space="preserve">clinical </w:t>
            </w:r>
            <w:r w:rsidRPr="00D05B5D">
              <w:rPr>
                <w:rFonts w:cs="Arial"/>
                <w:color w:val="000000"/>
                <w:sz w:val="20"/>
                <w:szCs w:val="20"/>
                <w:lang w:eastAsia="en-GB"/>
              </w:rPr>
              <w:t xml:space="preserve">lead </w:t>
            </w:r>
          </w:p>
        </w:tc>
        <w:tc>
          <w:tcPr>
            <w:tcW w:w="1306" w:type="dxa"/>
            <w:shd w:val="clear" w:color="auto" w:fill="auto"/>
          </w:tcPr>
          <w:p w14:paraId="59757805"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color w:val="000000"/>
                <w:sz w:val="20"/>
                <w:szCs w:val="20"/>
                <w:lang w:eastAsia="en-GB"/>
              </w:rPr>
              <w:t>Timetable determined by NBOCA PT</w:t>
            </w:r>
            <w:r w:rsidRPr="00524EC7">
              <w:rPr>
                <w:rFonts w:cs="Arial"/>
                <w:color w:val="000000"/>
                <w:sz w:val="20"/>
                <w:szCs w:val="20"/>
                <w:vertAlign w:val="superscript"/>
                <w:lang w:eastAsia="en-GB"/>
              </w:rPr>
              <w:t>†</w:t>
            </w:r>
          </w:p>
        </w:tc>
      </w:tr>
      <w:tr w:rsidR="00D46706" w:rsidRPr="00D05B5D" w14:paraId="3BA39F3E" w14:textId="77777777" w:rsidTr="00194BEF">
        <w:tc>
          <w:tcPr>
            <w:tcW w:w="959" w:type="dxa"/>
            <w:shd w:val="clear" w:color="auto" w:fill="auto"/>
          </w:tcPr>
          <w:p w14:paraId="767C9F36"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b/>
                <w:bCs/>
                <w:color w:val="000000"/>
                <w:sz w:val="20"/>
                <w:szCs w:val="20"/>
                <w:lang w:eastAsia="en-GB"/>
              </w:rPr>
              <w:t xml:space="preserve">8 </w:t>
            </w:r>
          </w:p>
        </w:tc>
        <w:tc>
          <w:tcPr>
            <w:tcW w:w="5103" w:type="dxa"/>
            <w:shd w:val="clear" w:color="auto" w:fill="auto"/>
          </w:tcPr>
          <w:p w14:paraId="25F4DC2C"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color w:val="000000"/>
                <w:sz w:val="20"/>
                <w:szCs w:val="20"/>
                <w:lang w:eastAsia="en-GB"/>
              </w:rPr>
              <w:t xml:space="preserve">If non compliance with point 6, reminder letter to be sent to chief executive/medical director. </w:t>
            </w:r>
          </w:p>
        </w:tc>
        <w:tc>
          <w:tcPr>
            <w:tcW w:w="1559" w:type="dxa"/>
            <w:shd w:val="clear" w:color="auto" w:fill="auto"/>
          </w:tcPr>
          <w:p w14:paraId="3DAF39B5"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color w:val="000000"/>
                <w:sz w:val="20"/>
                <w:szCs w:val="20"/>
                <w:lang w:eastAsia="en-GB"/>
              </w:rPr>
              <w:t xml:space="preserve">NBOCA </w:t>
            </w:r>
            <w:r w:rsidR="00BC53A6">
              <w:rPr>
                <w:rFonts w:cs="Arial"/>
                <w:color w:val="000000"/>
                <w:sz w:val="20"/>
                <w:szCs w:val="20"/>
                <w:lang w:eastAsia="en-GB"/>
              </w:rPr>
              <w:t xml:space="preserve">clinical </w:t>
            </w:r>
            <w:r w:rsidRPr="00D05B5D">
              <w:rPr>
                <w:rFonts w:cs="Arial"/>
                <w:color w:val="000000"/>
                <w:sz w:val="20"/>
                <w:szCs w:val="20"/>
                <w:lang w:eastAsia="en-GB"/>
              </w:rPr>
              <w:t xml:space="preserve">lead </w:t>
            </w:r>
          </w:p>
        </w:tc>
        <w:tc>
          <w:tcPr>
            <w:tcW w:w="1306" w:type="dxa"/>
            <w:shd w:val="clear" w:color="auto" w:fill="auto"/>
          </w:tcPr>
          <w:p w14:paraId="0645B7AA"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color w:val="000000"/>
                <w:sz w:val="20"/>
                <w:szCs w:val="20"/>
                <w:lang w:eastAsia="en-GB"/>
              </w:rPr>
              <w:t xml:space="preserve">Within 5 working days of Stage 6 deadline expiry </w:t>
            </w:r>
          </w:p>
        </w:tc>
      </w:tr>
      <w:tr w:rsidR="00D46706" w:rsidRPr="00D05B5D" w14:paraId="684367C7" w14:textId="77777777" w:rsidTr="00194BEF">
        <w:tc>
          <w:tcPr>
            <w:tcW w:w="959" w:type="dxa"/>
            <w:shd w:val="clear" w:color="auto" w:fill="auto"/>
          </w:tcPr>
          <w:p w14:paraId="0F20E6FE"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b/>
                <w:bCs/>
                <w:color w:val="000000"/>
                <w:sz w:val="20"/>
                <w:szCs w:val="20"/>
                <w:lang w:eastAsia="en-GB"/>
              </w:rPr>
              <w:t xml:space="preserve">9 </w:t>
            </w:r>
          </w:p>
        </w:tc>
        <w:tc>
          <w:tcPr>
            <w:tcW w:w="5103" w:type="dxa"/>
            <w:shd w:val="clear" w:color="auto" w:fill="auto"/>
          </w:tcPr>
          <w:p w14:paraId="7C4A4D1A"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color w:val="000000"/>
                <w:sz w:val="20"/>
                <w:szCs w:val="20"/>
                <w:lang w:eastAsia="en-GB"/>
              </w:rPr>
              <w:t xml:space="preserve">Failure of the chief executive/medical director to comply with point 6 would lead the NBOCA lead to disclose non compliance to the GMC and CQC in consultation with HQIP medical director. </w:t>
            </w:r>
          </w:p>
        </w:tc>
        <w:tc>
          <w:tcPr>
            <w:tcW w:w="1559" w:type="dxa"/>
            <w:shd w:val="clear" w:color="auto" w:fill="auto"/>
          </w:tcPr>
          <w:p w14:paraId="497CCC71"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color w:val="000000"/>
                <w:sz w:val="20"/>
                <w:szCs w:val="20"/>
                <w:lang w:eastAsia="en-GB"/>
              </w:rPr>
              <w:t>NBOCA</w:t>
            </w:r>
            <w:r w:rsidR="00BC53A6">
              <w:rPr>
                <w:rFonts w:cs="Arial"/>
                <w:color w:val="000000"/>
                <w:sz w:val="20"/>
                <w:szCs w:val="20"/>
                <w:lang w:eastAsia="en-GB"/>
              </w:rPr>
              <w:t xml:space="preserve"> clinical</w:t>
            </w:r>
            <w:r w:rsidRPr="00D05B5D">
              <w:rPr>
                <w:rFonts w:cs="Arial"/>
                <w:color w:val="000000"/>
                <w:sz w:val="20"/>
                <w:szCs w:val="20"/>
                <w:lang w:eastAsia="en-GB"/>
              </w:rPr>
              <w:t xml:space="preserve"> lead in conjunction with HQIP medical director </w:t>
            </w:r>
          </w:p>
        </w:tc>
        <w:tc>
          <w:tcPr>
            <w:tcW w:w="1306" w:type="dxa"/>
            <w:shd w:val="clear" w:color="auto" w:fill="auto"/>
          </w:tcPr>
          <w:p w14:paraId="53BBD767"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color w:val="000000"/>
                <w:sz w:val="20"/>
                <w:szCs w:val="20"/>
                <w:lang w:eastAsia="en-GB"/>
              </w:rPr>
              <w:t>5</w:t>
            </w:r>
          </w:p>
        </w:tc>
      </w:tr>
    </w:tbl>
    <w:p w14:paraId="7CF12391" w14:textId="77777777" w:rsidR="00D46706" w:rsidRDefault="00D46706" w:rsidP="00D46706"/>
    <w:p w14:paraId="49EE6F8E" w14:textId="77777777" w:rsidR="00D46706" w:rsidRPr="00AF138A" w:rsidRDefault="00D46706" w:rsidP="00D46706">
      <w:pPr>
        <w:rPr>
          <w:rFonts w:cs="Arial"/>
          <w:color w:val="000000"/>
          <w:sz w:val="20"/>
          <w:szCs w:val="20"/>
          <w:lang w:eastAsia="en-GB"/>
        </w:rPr>
      </w:pPr>
      <w:r w:rsidRPr="00AF138A">
        <w:rPr>
          <w:rFonts w:cs="Arial"/>
          <w:color w:val="000000"/>
          <w:sz w:val="20"/>
          <w:szCs w:val="20"/>
          <w:lang w:eastAsia="en-GB"/>
        </w:rPr>
        <w:t>* Under exceptional circumstances</w:t>
      </w:r>
      <w:r>
        <w:rPr>
          <w:rFonts w:cs="Arial"/>
          <w:color w:val="000000"/>
          <w:sz w:val="20"/>
          <w:szCs w:val="20"/>
          <w:lang w:eastAsia="en-GB"/>
        </w:rPr>
        <w:t>,</w:t>
      </w:r>
      <w:r w:rsidRPr="00AF138A">
        <w:rPr>
          <w:rFonts w:cs="Arial"/>
          <w:color w:val="000000"/>
          <w:sz w:val="20"/>
          <w:szCs w:val="20"/>
          <w:lang w:eastAsia="en-GB"/>
        </w:rPr>
        <w:t xml:space="preserve"> e</w:t>
      </w:r>
      <w:r>
        <w:rPr>
          <w:rFonts w:cs="Arial"/>
          <w:color w:val="000000"/>
          <w:sz w:val="20"/>
          <w:szCs w:val="20"/>
          <w:lang w:eastAsia="en-GB"/>
        </w:rPr>
        <w:t>.</w:t>
      </w:r>
      <w:r w:rsidRPr="00AF138A">
        <w:rPr>
          <w:rFonts w:cs="Arial"/>
          <w:color w:val="000000"/>
          <w:sz w:val="20"/>
          <w:szCs w:val="20"/>
          <w:lang w:eastAsia="en-GB"/>
        </w:rPr>
        <w:t>g</w:t>
      </w:r>
      <w:r>
        <w:rPr>
          <w:rFonts w:cs="Arial"/>
          <w:color w:val="000000"/>
          <w:sz w:val="20"/>
          <w:szCs w:val="20"/>
          <w:lang w:eastAsia="en-GB"/>
        </w:rPr>
        <w:t>.</w:t>
      </w:r>
      <w:r w:rsidRPr="00AF138A">
        <w:rPr>
          <w:rFonts w:cs="Arial"/>
          <w:color w:val="000000"/>
          <w:sz w:val="20"/>
          <w:szCs w:val="20"/>
          <w:lang w:eastAsia="en-GB"/>
        </w:rPr>
        <w:t xml:space="preserve"> large discrepancy in the number of cases submit</w:t>
      </w:r>
      <w:r>
        <w:rPr>
          <w:rFonts w:cs="Arial"/>
          <w:color w:val="000000"/>
          <w:sz w:val="20"/>
          <w:szCs w:val="20"/>
          <w:lang w:eastAsia="en-GB"/>
        </w:rPr>
        <w:t>ted to NBOCA and that performed,</w:t>
      </w:r>
      <w:r w:rsidRPr="00AF138A">
        <w:rPr>
          <w:rFonts w:cs="Arial"/>
          <w:color w:val="000000"/>
          <w:sz w:val="20"/>
          <w:szCs w:val="20"/>
          <w:lang w:eastAsia="en-GB"/>
        </w:rPr>
        <w:t xml:space="preserve"> the audit may accept confirmation of mortality status from the Trust, signed off by the Medical Director.</w:t>
      </w:r>
    </w:p>
    <w:p w14:paraId="5B3A7A6B" w14:textId="77777777" w:rsidR="00D46706" w:rsidRDefault="00D46706" w:rsidP="00A62170"/>
    <w:sectPr w:rsidR="00D46706" w:rsidSect="004E44F7">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28A93" w14:textId="77777777" w:rsidR="008327EA" w:rsidRDefault="008327EA" w:rsidP="0041493F">
      <w:pPr>
        <w:spacing w:line="240" w:lineRule="auto"/>
      </w:pPr>
      <w:r>
        <w:separator/>
      </w:r>
    </w:p>
  </w:endnote>
  <w:endnote w:type="continuationSeparator" w:id="0">
    <w:p w14:paraId="545ADBAE" w14:textId="77777777" w:rsidR="008327EA" w:rsidRDefault="008327EA" w:rsidP="004149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YJTZ O+ Meta Plus Bold">
    <w:altName w:val="Meta Plus Bold"/>
    <w:panose1 w:val="00000000000000000000"/>
    <w:charset w:val="00"/>
    <w:family w:val="roman"/>
    <w:notTrueType/>
    <w:pitch w:val="default"/>
    <w:sig w:usb0="00000003" w:usb1="00000000" w:usb2="00000000" w:usb3="00000000" w:csb0="00000001" w:csb1="00000000"/>
  </w:font>
  <w:font w:name="BYJTZ O+ Meta Plus Normal">
    <w:altName w:val="Meta Plus Norm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C99AA" w14:textId="3B3C17DE" w:rsidR="0057211D" w:rsidRDefault="0057211D">
    <w:pPr>
      <w:pStyle w:val="Footer"/>
      <w:jc w:val="right"/>
    </w:pPr>
    <w:r>
      <w:fldChar w:fldCharType="begin"/>
    </w:r>
    <w:r>
      <w:instrText xml:space="preserve"> PAGE   \* MERGEFORMAT </w:instrText>
    </w:r>
    <w:r>
      <w:fldChar w:fldCharType="separate"/>
    </w:r>
    <w:r w:rsidR="00D1066A">
      <w:rPr>
        <w:noProof/>
      </w:rPr>
      <w:t>2</w:t>
    </w:r>
    <w:r>
      <w:rPr>
        <w:noProof/>
      </w:rPr>
      <w:fldChar w:fldCharType="end"/>
    </w:r>
  </w:p>
  <w:p w14:paraId="3C2FF2F0" w14:textId="77777777" w:rsidR="0057211D" w:rsidRDefault="005721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7B569" w14:textId="77777777" w:rsidR="008327EA" w:rsidRDefault="008327EA" w:rsidP="0041493F">
      <w:pPr>
        <w:spacing w:line="240" w:lineRule="auto"/>
      </w:pPr>
      <w:r>
        <w:separator/>
      </w:r>
    </w:p>
  </w:footnote>
  <w:footnote w:type="continuationSeparator" w:id="0">
    <w:p w14:paraId="6F4736E9" w14:textId="77777777" w:rsidR="008327EA" w:rsidRDefault="008327EA" w:rsidP="0041493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0510"/>
    <w:multiLevelType w:val="hybridMultilevel"/>
    <w:tmpl w:val="B69293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22F56A7"/>
    <w:multiLevelType w:val="hybridMultilevel"/>
    <w:tmpl w:val="42A2B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587C4C"/>
    <w:multiLevelType w:val="hybridMultilevel"/>
    <w:tmpl w:val="807443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A976F53"/>
    <w:multiLevelType w:val="hybridMultilevel"/>
    <w:tmpl w:val="7991E282"/>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CDB6C06"/>
    <w:multiLevelType w:val="hybridMultilevel"/>
    <w:tmpl w:val="BF34C7C6"/>
    <w:lvl w:ilvl="0" w:tplc="9CEA345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3D0C3E"/>
    <w:multiLevelType w:val="hybridMultilevel"/>
    <w:tmpl w:val="1E0E7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D4B7E15"/>
    <w:multiLevelType w:val="hybridMultilevel"/>
    <w:tmpl w:val="69708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A535BD"/>
    <w:multiLevelType w:val="hybridMultilevel"/>
    <w:tmpl w:val="A7D64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170"/>
    <w:rsid w:val="000874D5"/>
    <w:rsid w:val="000A6490"/>
    <w:rsid w:val="00104AA9"/>
    <w:rsid w:val="0010731A"/>
    <w:rsid w:val="00111A23"/>
    <w:rsid w:val="001301B0"/>
    <w:rsid w:val="00133D3F"/>
    <w:rsid w:val="00195AF0"/>
    <w:rsid w:val="001A3C32"/>
    <w:rsid w:val="001A756E"/>
    <w:rsid w:val="001B2A1B"/>
    <w:rsid w:val="001E3A35"/>
    <w:rsid w:val="001F0C2F"/>
    <w:rsid w:val="002656F2"/>
    <w:rsid w:val="00280938"/>
    <w:rsid w:val="00345E0F"/>
    <w:rsid w:val="00346437"/>
    <w:rsid w:val="0035264F"/>
    <w:rsid w:val="00366DB1"/>
    <w:rsid w:val="0037500D"/>
    <w:rsid w:val="00382C50"/>
    <w:rsid w:val="003C0983"/>
    <w:rsid w:val="003D0D30"/>
    <w:rsid w:val="003F60C6"/>
    <w:rsid w:val="0041493F"/>
    <w:rsid w:val="0042652D"/>
    <w:rsid w:val="00434D81"/>
    <w:rsid w:val="00460288"/>
    <w:rsid w:val="004623B2"/>
    <w:rsid w:val="00483A16"/>
    <w:rsid w:val="00497D3C"/>
    <w:rsid w:val="004A6D5A"/>
    <w:rsid w:val="004A7912"/>
    <w:rsid w:val="004C230E"/>
    <w:rsid w:val="004C4CAB"/>
    <w:rsid w:val="004E132B"/>
    <w:rsid w:val="004E44F7"/>
    <w:rsid w:val="005041D8"/>
    <w:rsid w:val="00524EC7"/>
    <w:rsid w:val="00527BF4"/>
    <w:rsid w:val="00535DA9"/>
    <w:rsid w:val="0053707A"/>
    <w:rsid w:val="00541377"/>
    <w:rsid w:val="00547C69"/>
    <w:rsid w:val="0057211D"/>
    <w:rsid w:val="00586B2C"/>
    <w:rsid w:val="005D4A95"/>
    <w:rsid w:val="00642069"/>
    <w:rsid w:val="00642AF4"/>
    <w:rsid w:val="0068748B"/>
    <w:rsid w:val="006B667E"/>
    <w:rsid w:val="00726225"/>
    <w:rsid w:val="007406B8"/>
    <w:rsid w:val="00760FE9"/>
    <w:rsid w:val="007766F2"/>
    <w:rsid w:val="007833E2"/>
    <w:rsid w:val="007B224D"/>
    <w:rsid w:val="007B510F"/>
    <w:rsid w:val="007C4B98"/>
    <w:rsid w:val="007E17AA"/>
    <w:rsid w:val="00821CFB"/>
    <w:rsid w:val="008327EA"/>
    <w:rsid w:val="0085594C"/>
    <w:rsid w:val="00860161"/>
    <w:rsid w:val="008607BF"/>
    <w:rsid w:val="008804A8"/>
    <w:rsid w:val="008C00A4"/>
    <w:rsid w:val="008D2CBD"/>
    <w:rsid w:val="008F1BE9"/>
    <w:rsid w:val="00901BF5"/>
    <w:rsid w:val="00927B43"/>
    <w:rsid w:val="009C2621"/>
    <w:rsid w:val="00A07EE3"/>
    <w:rsid w:val="00A37133"/>
    <w:rsid w:val="00A62170"/>
    <w:rsid w:val="00A972B5"/>
    <w:rsid w:val="00AA5547"/>
    <w:rsid w:val="00AC61C4"/>
    <w:rsid w:val="00AE1264"/>
    <w:rsid w:val="00AF138A"/>
    <w:rsid w:val="00B05A66"/>
    <w:rsid w:val="00B645D9"/>
    <w:rsid w:val="00BB4FB7"/>
    <w:rsid w:val="00BC53A6"/>
    <w:rsid w:val="00BD29B1"/>
    <w:rsid w:val="00BE325D"/>
    <w:rsid w:val="00C25143"/>
    <w:rsid w:val="00C33B68"/>
    <w:rsid w:val="00C53EBA"/>
    <w:rsid w:val="00C813C6"/>
    <w:rsid w:val="00CC31D8"/>
    <w:rsid w:val="00CE6CD3"/>
    <w:rsid w:val="00D05B5D"/>
    <w:rsid w:val="00D1066A"/>
    <w:rsid w:val="00D16CCD"/>
    <w:rsid w:val="00D3471A"/>
    <w:rsid w:val="00D46706"/>
    <w:rsid w:val="00D50986"/>
    <w:rsid w:val="00D51076"/>
    <w:rsid w:val="00D64343"/>
    <w:rsid w:val="00D97889"/>
    <w:rsid w:val="00DA111B"/>
    <w:rsid w:val="00DA79CD"/>
    <w:rsid w:val="00DB3B2E"/>
    <w:rsid w:val="00DC04F3"/>
    <w:rsid w:val="00DC6764"/>
    <w:rsid w:val="00DE6E0C"/>
    <w:rsid w:val="00E06906"/>
    <w:rsid w:val="00E51060"/>
    <w:rsid w:val="00EA01A8"/>
    <w:rsid w:val="00EA623C"/>
    <w:rsid w:val="00EA73F1"/>
    <w:rsid w:val="00ED0902"/>
    <w:rsid w:val="00ED1F77"/>
    <w:rsid w:val="00F1199C"/>
    <w:rsid w:val="00F26226"/>
    <w:rsid w:val="00F402BF"/>
    <w:rsid w:val="00F9494B"/>
    <w:rsid w:val="00FA17D9"/>
    <w:rsid w:val="00FA6260"/>
    <w:rsid w:val="00FD1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E0F432"/>
  <w15:chartTrackingRefBased/>
  <w15:docId w15:val="{5F503FCE-9B13-4BB0-8F56-CBD1F029F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CS Normal"/>
    <w:qFormat/>
    <w:rsid w:val="00F9494B"/>
    <w:pPr>
      <w:spacing w:line="259" w:lineRule="auto"/>
    </w:pPr>
    <w:rPr>
      <w:rFonts w:ascii="Arial" w:hAnsi="Arial"/>
      <w:sz w:val="22"/>
      <w:szCs w:val="22"/>
      <w:lang w:eastAsia="en-US"/>
    </w:rPr>
  </w:style>
  <w:style w:type="paragraph" w:styleId="Heading1">
    <w:name w:val="heading 1"/>
    <w:aliases w:val="RCS Heading 1"/>
    <w:basedOn w:val="Normal"/>
    <w:next w:val="BodyText"/>
    <w:link w:val="Heading1Char"/>
    <w:uiPriority w:val="9"/>
    <w:qFormat/>
    <w:rsid w:val="00AC61C4"/>
    <w:pPr>
      <w:keepNext/>
      <w:keepLines/>
      <w:spacing w:before="480"/>
      <w:outlineLvl w:val="0"/>
    </w:pPr>
    <w:rPr>
      <w:rFonts w:ascii="Georgia" w:hAnsi="Georgia"/>
      <w:bCs/>
      <w:color w:val="49C5B1"/>
      <w:sz w:val="54"/>
      <w:szCs w:val="28"/>
    </w:rPr>
  </w:style>
  <w:style w:type="paragraph" w:styleId="Heading2">
    <w:name w:val="heading 2"/>
    <w:aliases w:val="RCS Intro"/>
    <w:basedOn w:val="BodyText"/>
    <w:next w:val="BodyText"/>
    <w:link w:val="Heading2Char"/>
    <w:uiPriority w:val="9"/>
    <w:qFormat/>
    <w:rsid w:val="00760FE9"/>
    <w:pPr>
      <w:keepNext/>
      <w:keepLines/>
      <w:spacing w:before="200" w:after="0"/>
      <w:outlineLvl w:val="1"/>
    </w:pPr>
    <w:rPr>
      <w:bCs/>
      <w:color w:val="000000"/>
      <w:sz w:val="32"/>
      <w:szCs w:val="26"/>
    </w:rPr>
  </w:style>
  <w:style w:type="paragraph" w:styleId="Heading3">
    <w:name w:val="heading 3"/>
    <w:basedOn w:val="Normal"/>
    <w:next w:val="Normal"/>
    <w:link w:val="Heading3Char"/>
    <w:uiPriority w:val="9"/>
    <w:qFormat/>
    <w:rsid w:val="001F0C2F"/>
    <w:pPr>
      <w:keepNext/>
      <w:keepLines/>
      <w:spacing w:before="200"/>
      <w:outlineLvl w:val="2"/>
    </w:pPr>
    <w:rPr>
      <w:rFonts w:ascii="Cambria" w:hAnsi="Cambria"/>
      <w:b/>
      <w:bCs/>
      <w:color w:val="4F81BD"/>
    </w:rPr>
  </w:style>
  <w:style w:type="paragraph" w:styleId="Heading4">
    <w:name w:val="heading 4"/>
    <w:aliases w:val="RCS Sub Heading"/>
    <w:basedOn w:val="Heading2"/>
    <w:next w:val="BodyText"/>
    <w:link w:val="Heading4Char"/>
    <w:uiPriority w:val="9"/>
    <w:qFormat/>
    <w:rsid w:val="001F0C2F"/>
    <w:pPr>
      <w:outlineLvl w:val="3"/>
    </w:pPr>
    <w:rPr>
      <w:bCs w:val="0"/>
      <w:iCs/>
      <w:sz w:val="36"/>
    </w:rPr>
  </w:style>
  <w:style w:type="paragraph" w:styleId="Heading5">
    <w:name w:val="heading 5"/>
    <w:basedOn w:val="Normal"/>
    <w:next w:val="Normal"/>
    <w:link w:val="Heading5Char"/>
    <w:uiPriority w:val="9"/>
    <w:qFormat/>
    <w:rsid w:val="001F0C2F"/>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CS Heading 1 Char"/>
    <w:link w:val="Heading1"/>
    <w:uiPriority w:val="9"/>
    <w:locked/>
    <w:rsid w:val="00AC61C4"/>
    <w:rPr>
      <w:rFonts w:ascii="Georgia" w:hAnsi="Georgia" w:cs="Times New Roman"/>
      <w:bCs/>
      <w:color w:val="49C5B1"/>
      <w:sz w:val="28"/>
      <w:szCs w:val="28"/>
    </w:rPr>
  </w:style>
  <w:style w:type="character" w:customStyle="1" w:styleId="Heading2Char">
    <w:name w:val="Heading 2 Char"/>
    <w:aliases w:val="RCS Intro Char"/>
    <w:link w:val="Heading2"/>
    <w:uiPriority w:val="9"/>
    <w:locked/>
    <w:rsid w:val="00760FE9"/>
    <w:rPr>
      <w:rFonts w:ascii="Arial" w:hAnsi="Arial" w:cs="Times New Roman"/>
      <w:bCs/>
      <w:color w:val="000000"/>
      <w:sz w:val="26"/>
      <w:szCs w:val="26"/>
    </w:rPr>
  </w:style>
  <w:style w:type="character" w:customStyle="1" w:styleId="Heading3Char">
    <w:name w:val="Heading 3 Char"/>
    <w:link w:val="Heading3"/>
    <w:uiPriority w:val="9"/>
    <w:locked/>
    <w:rsid w:val="001F0C2F"/>
    <w:rPr>
      <w:rFonts w:ascii="Cambria" w:hAnsi="Cambria" w:cs="Times New Roman"/>
      <w:b/>
      <w:bCs/>
      <w:color w:val="4F81BD"/>
    </w:rPr>
  </w:style>
  <w:style w:type="character" w:customStyle="1" w:styleId="Heading4Char">
    <w:name w:val="Heading 4 Char"/>
    <w:aliases w:val="RCS Sub Heading Char"/>
    <w:link w:val="Heading4"/>
    <w:uiPriority w:val="9"/>
    <w:locked/>
    <w:rsid w:val="001F0C2F"/>
    <w:rPr>
      <w:rFonts w:ascii="Arial" w:hAnsi="Arial" w:cs="Times New Roman"/>
      <w:iCs/>
      <w:color w:val="000000"/>
      <w:sz w:val="26"/>
      <w:szCs w:val="26"/>
    </w:rPr>
  </w:style>
  <w:style w:type="character" w:customStyle="1" w:styleId="Heading5Char">
    <w:name w:val="Heading 5 Char"/>
    <w:link w:val="Heading5"/>
    <w:uiPriority w:val="9"/>
    <w:locked/>
    <w:rsid w:val="001F0C2F"/>
    <w:rPr>
      <w:rFonts w:ascii="Cambria" w:hAnsi="Cambria" w:cs="Times New Roman"/>
      <w:color w:val="243F60"/>
    </w:rPr>
  </w:style>
  <w:style w:type="paragraph" w:customStyle="1" w:styleId="MediumGrid21">
    <w:name w:val="Medium Grid 21"/>
    <w:uiPriority w:val="1"/>
    <w:rsid w:val="00AC61C4"/>
    <w:rPr>
      <w:rFonts w:ascii="Arial" w:hAnsi="Arial"/>
      <w:sz w:val="22"/>
      <w:szCs w:val="22"/>
      <w:lang w:eastAsia="en-US"/>
    </w:rPr>
  </w:style>
  <w:style w:type="paragraph" w:styleId="Subtitle">
    <w:name w:val="Subtitle"/>
    <w:aliases w:val="RCS Subtitle,Author"/>
    <w:basedOn w:val="Normal"/>
    <w:next w:val="Normal"/>
    <w:link w:val="SubtitleChar"/>
    <w:uiPriority w:val="11"/>
    <w:qFormat/>
    <w:rsid w:val="00AC61C4"/>
    <w:pPr>
      <w:numPr>
        <w:ilvl w:val="1"/>
      </w:numPr>
    </w:pPr>
    <w:rPr>
      <w:b/>
      <w:iCs/>
      <w:color w:val="49C5B1"/>
      <w:spacing w:val="15"/>
      <w:szCs w:val="24"/>
    </w:rPr>
  </w:style>
  <w:style w:type="character" w:customStyle="1" w:styleId="SubtitleChar">
    <w:name w:val="Subtitle Char"/>
    <w:aliases w:val="RCS Subtitle Char,Author Char"/>
    <w:link w:val="Subtitle"/>
    <w:uiPriority w:val="11"/>
    <w:locked/>
    <w:rsid w:val="00AC61C4"/>
    <w:rPr>
      <w:rFonts w:ascii="Arial" w:hAnsi="Arial" w:cs="Times New Roman"/>
      <w:b/>
      <w:iCs/>
      <w:color w:val="49C5B1"/>
      <w:spacing w:val="15"/>
      <w:sz w:val="24"/>
      <w:szCs w:val="24"/>
    </w:rPr>
  </w:style>
  <w:style w:type="character" w:customStyle="1" w:styleId="PlainTable31">
    <w:name w:val="Plain Table 31"/>
    <w:uiPriority w:val="19"/>
    <w:rsid w:val="00DA111B"/>
    <w:rPr>
      <w:rFonts w:cs="Times New Roman"/>
      <w:i/>
      <w:iCs/>
      <w:color w:val="808080"/>
    </w:rPr>
  </w:style>
  <w:style w:type="paragraph" w:styleId="BodyText">
    <w:name w:val="Body Text"/>
    <w:basedOn w:val="Normal"/>
    <w:link w:val="BodyTextChar"/>
    <w:uiPriority w:val="99"/>
    <w:semiHidden/>
    <w:unhideWhenUsed/>
    <w:rsid w:val="00AC61C4"/>
    <w:pPr>
      <w:spacing w:after="120"/>
    </w:pPr>
  </w:style>
  <w:style w:type="character" w:customStyle="1" w:styleId="BodyTextChar">
    <w:name w:val="Body Text Char"/>
    <w:link w:val="BodyText"/>
    <w:uiPriority w:val="99"/>
    <w:semiHidden/>
    <w:locked/>
    <w:rsid w:val="00AC61C4"/>
    <w:rPr>
      <w:rFonts w:ascii="Arial" w:hAnsi="Arial" w:cs="Times New Roman"/>
    </w:rPr>
  </w:style>
  <w:style w:type="character" w:styleId="Emphasis">
    <w:name w:val="Emphasis"/>
    <w:uiPriority w:val="20"/>
    <w:qFormat/>
    <w:rsid w:val="00760FE9"/>
    <w:rPr>
      <w:rFonts w:cs="Times New Roman"/>
      <w:i/>
      <w:iCs/>
    </w:rPr>
  </w:style>
  <w:style w:type="character" w:customStyle="1" w:styleId="PlainTable41">
    <w:name w:val="Plain Table 41"/>
    <w:uiPriority w:val="21"/>
    <w:rsid w:val="00760FE9"/>
    <w:rPr>
      <w:rFonts w:cs="Times New Roman"/>
      <w:b/>
      <w:bCs/>
      <w:i/>
      <w:iCs/>
      <w:color w:val="4F81BD"/>
    </w:rPr>
  </w:style>
  <w:style w:type="paragraph" w:styleId="Title">
    <w:name w:val="Title"/>
    <w:basedOn w:val="Normal"/>
    <w:next w:val="Normal"/>
    <w:link w:val="TitleChar"/>
    <w:uiPriority w:val="10"/>
    <w:qFormat/>
    <w:rsid w:val="00760FE9"/>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locked/>
    <w:rsid w:val="00760FE9"/>
    <w:rPr>
      <w:rFonts w:ascii="Cambria" w:hAnsi="Cambria" w:cs="Times New Roman"/>
      <w:color w:val="17365D"/>
      <w:spacing w:val="5"/>
      <w:kern w:val="28"/>
      <w:sz w:val="52"/>
      <w:szCs w:val="52"/>
    </w:rPr>
  </w:style>
  <w:style w:type="table" w:customStyle="1" w:styleId="RCStable">
    <w:name w:val="RCS table"/>
    <w:basedOn w:val="TableNormal"/>
    <w:uiPriority w:val="99"/>
    <w:rsid w:val="004C230E"/>
    <w:tblPr>
      <w:tblStyleRowBandSize w:val="1"/>
      <w:tblStyleColBandSize w:val="1"/>
      <w:tblBorders>
        <w:top w:val="single" w:sz="4" w:space="0" w:color="3071C3"/>
        <w:left w:val="single" w:sz="4" w:space="0" w:color="3071C3"/>
        <w:bottom w:val="single" w:sz="4" w:space="0" w:color="3071C3"/>
        <w:right w:val="single" w:sz="4" w:space="0" w:color="3071C3"/>
        <w:insideH w:val="single" w:sz="4" w:space="0" w:color="3071C3"/>
        <w:insideV w:val="single" w:sz="4" w:space="0" w:color="3071C3"/>
      </w:tblBorders>
    </w:tblPr>
    <w:tblStylePr w:type="firstRow">
      <w:rPr>
        <w:rFonts w:cs="Times New Roman"/>
        <w:b/>
      </w:rPr>
      <w:tblPr/>
      <w:tcPr>
        <w:shd w:val="clear" w:color="auto" w:fill="49C5B1"/>
      </w:tcPr>
    </w:tblStylePr>
    <w:tblStylePr w:type="band1Horz">
      <w:rPr>
        <w:rFonts w:cs="Times New Roman"/>
      </w:rPr>
      <w:tblPr/>
      <w:tcPr>
        <w:shd w:val="clear" w:color="auto" w:fill="E5E2D1"/>
      </w:tcPr>
    </w:tblStylePr>
  </w:style>
  <w:style w:type="table" w:styleId="TableGrid">
    <w:name w:val="Table Grid"/>
    <w:basedOn w:val="TableNormal"/>
    <w:uiPriority w:val="59"/>
    <w:rsid w:val="004C2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F9494B"/>
    <w:pPr>
      <w:spacing w:after="200" w:line="276" w:lineRule="auto"/>
      <w:ind w:left="720"/>
      <w:contextualSpacing/>
    </w:pPr>
    <w:rPr>
      <w:rFonts w:ascii="Calibri" w:hAnsi="Calibri"/>
    </w:rPr>
  </w:style>
  <w:style w:type="character" w:styleId="Hyperlink">
    <w:name w:val="Hyperlink"/>
    <w:uiPriority w:val="99"/>
    <w:unhideWhenUsed/>
    <w:rsid w:val="00F9494B"/>
    <w:rPr>
      <w:rFonts w:cs="Times New Roman"/>
      <w:color w:val="0000FF"/>
      <w:u w:val="single"/>
    </w:rPr>
  </w:style>
  <w:style w:type="character" w:styleId="CommentReference">
    <w:name w:val="annotation reference"/>
    <w:uiPriority w:val="99"/>
    <w:semiHidden/>
    <w:unhideWhenUsed/>
    <w:rsid w:val="00F9494B"/>
    <w:rPr>
      <w:rFonts w:cs="Times New Roman"/>
      <w:sz w:val="16"/>
      <w:szCs w:val="16"/>
    </w:rPr>
  </w:style>
  <w:style w:type="paragraph" w:styleId="CommentText">
    <w:name w:val="annotation text"/>
    <w:basedOn w:val="Normal"/>
    <w:link w:val="CommentTextChar"/>
    <w:uiPriority w:val="99"/>
    <w:semiHidden/>
    <w:unhideWhenUsed/>
    <w:rsid w:val="00F9494B"/>
    <w:pPr>
      <w:spacing w:after="200" w:line="240" w:lineRule="auto"/>
    </w:pPr>
    <w:rPr>
      <w:rFonts w:ascii="Calibri" w:hAnsi="Calibri"/>
      <w:sz w:val="20"/>
      <w:szCs w:val="20"/>
    </w:rPr>
  </w:style>
  <w:style w:type="character" w:customStyle="1" w:styleId="CommentTextChar">
    <w:name w:val="Comment Text Char"/>
    <w:link w:val="CommentText"/>
    <w:uiPriority w:val="99"/>
    <w:semiHidden/>
    <w:locked/>
    <w:rsid w:val="00F9494B"/>
    <w:rPr>
      <w:rFonts w:cs="Times New Roman"/>
      <w:sz w:val="20"/>
      <w:szCs w:val="20"/>
    </w:rPr>
  </w:style>
  <w:style w:type="paragraph" w:styleId="BalloonText">
    <w:name w:val="Balloon Text"/>
    <w:basedOn w:val="Normal"/>
    <w:link w:val="BalloonTextChar"/>
    <w:uiPriority w:val="99"/>
    <w:semiHidden/>
    <w:unhideWhenUsed/>
    <w:rsid w:val="00F9494B"/>
    <w:pPr>
      <w:spacing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F9494B"/>
    <w:rPr>
      <w:rFonts w:ascii="Segoe UI" w:hAnsi="Segoe UI" w:cs="Segoe UI"/>
      <w:sz w:val="18"/>
      <w:szCs w:val="18"/>
    </w:rPr>
  </w:style>
  <w:style w:type="paragraph" w:customStyle="1" w:styleId="ColorfulShading-Accent11">
    <w:name w:val="Colorful Shading - Accent 11"/>
    <w:hidden/>
    <w:uiPriority w:val="99"/>
    <w:semiHidden/>
    <w:rsid w:val="00F9494B"/>
    <w:rPr>
      <w:rFonts w:ascii="Arial" w:hAnsi="Arial"/>
      <w:sz w:val="22"/>
      <w:szCs w:val="22"/>
      <w:lang w:eastAsia="en-US"/>
    </w:rPr>
  </w:style>
  <w:style w:type="paragraph" w:styleId="CommentSubject">
    <w:name w:val="annotation subject"/>
    <w:basedOn w:val="CommentText"/>
    <w:next w:val="CommentText"/>
    <w:link w:val="CommentSubjectChar"/>
    <w:uiPriority w:val="99"/>
    <w:semiHidden/>
    <w:unhideWhenUsed/>
    <w:rsid w:val="004623B2"/>
    <w:pPr>
      <w:spacing w:after="0"/>
    </w:pPr>
    <w:rPr>
      <w:rFonts w:ascii="Arial" w:hAnsi="Arial"/>
      <w:b/>
      <w:bCs/>
    </w:rPr>
  </w:style>
  <w:style w:type="character" w:customStyle="1" w:styleId="CommentSubjectChar">
    <w:name w:val="Comment Subject Char"/>
    <w:link w:val="CommentSubject"/>
    <w:uiPriority w:val="99"/>
    <w:semiHidden/>
    <w:locked/>
    <w:rsid w:val="004623B2"/>
    <w:rPr>
      <w:rFonts w:ascii="Arial" w:hAnsi="Arial" w:cs="Times New Roman"/>
      <w:b/>
      <w:bCs/>
      <w:sz w:val="20"/>
      <w:szCs w:val="20"/>
    </w:rPr>
  </w:style>
  <w:style w:type="paragraph" w:customStyle="1" w:styleId="Pa10">
    <w:name w:val="Pa10"/>
    <w:basedOn w:val="Normal"/>
    <w:next w:val="Normal"/>
    <w:uiPriority w:val="99"/>
    <w:rsid w:val="00821CFB"/>
    <w:pPr>
      <w:autoSpaceDE w:val="0"/>
      <w:autoSpaceDN w:val="0"/>
      <w:adjustRightInd w:val="0"/>
      <w:spacing w:line="361" w:lineRule="atLeast"/>
    </w:pPr>
    <w:rPr>
      <w:rFonts w:ascii="BYJTZ O+ Meta Plus Bold" w:hAnsi="BYJTZ O+ Meta Plus Bold"/>
      <w:sz w:val="24"/>
      <w:szCs w:val="24"/>
      <w:lang w:eastAsia="en-GB"/>
    </w:rPr>
  </w:style>
  <w:style w:type="paragraph" w:customStyle="1" w:styleId="Pa11">
    <w:name w:val="Pa11"/>
    <w:basedOn w:val="Normal"/>
    <w:next w:val="Normal"/>
    <w:uiPriority w:val="99"/>
    <w:rsid w:val="00821CFB"/>
    <w:pPr>
      <w:autoSpaceDE w:val="0"/>
      <w:autoSpaceDN w:val="0"/>
      <w:adjustRightInd w:val="0"/>
      <w:spacing w:line="191" w:lineRule="atLeast"/>
    </w:pPr>
    <w:rPr>
      <w:rFonts w:ascii="BYJTZ O+ Meta Plus Bold" w:hAnsi="BYJTZ O+ Meta Plus Bold"/>
      <w:sz w:val="24"/>
      <w:szCs w:val="24"/>
      <w:lang w:eastAsia="en-GB"/>
    </w:rPr>
  </w:style>
  <w:style w:type="paragraph" w:customStyle="1" w:styleId="Pa13">
    <w:name w:val="Pa13"/>
    <w:basedOn w:val="Normal"/>
    <w:next w:val="Normal"/>
    <w:uiPriority w:val="99"/>
    <w:rsid w:val="00821CFB"/>
    <w:pPr>
      <w:autoSpaceDE w:val="0"/>
      <w:autoSpaceDN w:val="0"/>
      <w:adjustRightInd w:val="0"/>
      <w:spacing w:line="261" w:lineRule="atLeast"/>
    </w:pPr>
    <w:rPr>
      <w:rFonts w:ascii="BYJTZ O+ Meta Plus Bold" w:hAnsi="BYJTZ O+ Meta Plus Bold"/>
      <w:sz w:val="24"/>
      <w:szCs w:val="24"/>
      <w:lang w:eastAsia="en-GB"/>
    </w:rPr>
  </w:style>
  <w:style w:type="paragraph" w:customStyle="1" w:styleId="Pa17">
    <w:name w:val="Pa17"/>
    <w:basedOn w:val="Normal"/>
    <w:next w:val="Normal"/>
    <w:uiPriority w:val="99"/>
    <w:rsid w:val="00821CFB"/>
    <w:pPr>
      <w:autoSpaceDE w:val="0"/>
      <w:autoSpaceDN w:val="0"/>
      <w:adjustRightInd w:val="0"/>
      <w:spacing w:line="181" w:lineRule="atLeast"/>
    </w:pPr>
    <w:rPr>
      <w:rFonts w:ascii="BYJTZ O+ Meta Plus Bold" w:hAnsi="BYJTZ O+ Meta Plus Bold"/>
      <w:sz w:val="24"/>
      <w:szCs w:val="24"/>
      <w:lang w:eastAsia="en-GB"/>
    </w:rPr>
  </w:style>
  <w:style w:type="character" w:customStyle="1" w:styleId="A9">
    <w:name w:val="A9"/>
    <w:uiPriority w:val="99"/>
    <w:rsid w:val="00821CFB"/>
    <w:rPr>
      <w:rFonts w:ascii="BYJTZ O+ Meta Plus Normal" w:hAnsi="BYJTZ O+ Meta Plus Normal" w:cs="BYJTZ O+ Meta Plus Normal"/>
      <w:color w:val="000000"/>
      <w:sz w:val="19"/>
      <w:szCs w:val="19"/>
    </w:rPr>
  </w:style>
  <w:style w:type="paragraph" w:customStyle="1" w:styleId="Default">
    <w:name w:val="Default"/>
    <w:rsid w:val="00821CFB"/>
    <w:pPr>
      <w:autoSpaceDE w:val="0"/>
      <w:autoSpaceDN w:val="0"/>
      <w:adjustRightInd w:val="0"/>
    </w:pPr>
    <w:rPr>
      <w:rFonts w:ascii="BYJTZ O+ Meta Plus Bold" w:hAnsi="BYJTZ O+ Meta Plus Bold" w:cs="BYJTZ O+ Meta Plus Bold"/>
      <w:color w:val="000000"/>
      <w:sz w:val="24"/>
      <w:szCs w:val="24"/>
    </w:rPr>
  </w:style>
  <w:style w:type="paragraph" w:styleId="Header">
    <w:name w:val="header"/>
    <w:basedOn w:val="Normal"/>
    <w:link w:val="HeaderChar"/>
    <w:uiPriority w:val="99"/>
    <w:unhideWhenUsed/>
    <w:rsid w:val="0041493F"/>
    <w:pPr>
      <w:tabs>
        <w:tab w:val="center" w:pos="4513"/>
        <w:tab w:val="right" w:pos="9026"/>
      </w:tabs>
    </w:pPr>
  </w:style>
  <w:style w:type="character" w:customStyle="1" w:styleId="HeaderChar">
    <w:name w:val="Header Char"/>
    <w:link w:val="Header"/>
    <w:uiPriority w:val="99"/>
    <w:rsid w:val="0041493F"/>
    <w:rPr>
      <w:rFonts w:ascii="Arial" w:hAnsi="Arial"/>
      <w:sz w:val="22"/>
      <w:szCs w:val="22"/>
      <w:lang w:eastAsia="en-US"/>
    </w:rPr>
  </w:style>
  <w:style w:type="paragraph" w:styleId="Footer">
    <w:name w:val="footer"/>
    <w:basedOn w:val="Normal"/>
    <w:link w:val="FooterChar"/>
    <w:uiPriority w:val="99"/>
    <w:unhideWhenUsed/>
    <w:rsid w:val="0041493F"/>
    <w:pPr>
      <w:tabs>
        <w:tab w:val="center" w:pos="4513"/>
        <w:tab w:val="right" w:pos="9026"/>
      </w:tabs>
    </w:pPr>
  </w:style>
  <w:style w:type="character" w:customStyle="1" w:styleId="FooterChar">
    <w:name w:val="Footer Char"/>
    <w:link w:val="Footer"/>
    <w:uiPriority w:val="99"/>
    <w:rsid w:val="0041493F"/>
    <w:rPr>
      <w:rFonts w:ascii="Arial" w:hAnsi="Arial"/>
      <w:sz w:val="22"/>
      <w:szCs w:val="22"/>
      <w:lang w:eastAsia="en-US"/>
    </w:rPr>
  </w:style>
  <w:style w:type="table" w:styleId="TableGridLight">
    <w:name w:val="Grid Table Light"/>
    <w:basedOn w:val="TableNormal"/>
    <w:uiPriority w:val="40"/>
    <w:rsid w:val="0085594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NormalWeb">
    <w:name w:val="Normal (Web)"/>
    <w:basedOn w:val="Normal"/>
    <w:uiPriority w:val="99"/>
    <w:unhideWhenUsed/>
    <w:rsid w:val="00D46706"/>
    <w:pPr>
      <w:spacing w:before="100" w:beforeAutospacing="1" w:after="100" w:afterAutospacing="1" w:line="240" w:lineRule="auto"/>
    </w:pPr>
    <w:rPr>
      <w:rFonts w:ascii="Times New Roman" w:hAnsi="Times New Roman"/>
      <w:sz w:val="24"/>
      <w:szCs w:val="24"/>
      <w:lang w:eastAsia="en-GB"/>
    </w:rPr>
  </w:style>
  <w:style w:type="character" w:styleId="Strong">
    <w:name w:val="Strong"/>
    <w:basedOn w:val="DefaultParagraphFont"/>
    <w:uiPriority w:val="22"/>
    <w:qFormat/>
    <w:rsid w:val="00D467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4255">
      <w:bodyDiv w:val="1"/>
      <w:marLeft w:val="0"/>
      <w:marRight w:val="0"/>
      <w:marTop w:val="0"/>
      <w:marBottom w:val="0"/>
      <w:divBdr>
        <w:top w:val="none" w:sz="0" w:space="0" w:color="auto"/>
        <w:left w:val="none" w:sz="0" w:space="0" w:color="auto"/>
        <w:bottom w:val="none" w:sz="0" w:space="0" w:color="auto"/>
        <w:right w:val="none" w:sz="0" w:space="0" w:color="auto"/>
      </w:divBdr>
    </w:div>
    <w:div w:id="15345390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owelcancer@nhs.n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nboca.org.uk/resourc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hqip.org.uk/resources/clinical-outcomes-publication-technical-manual/"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qip.org.uk/outlier-management-for-national-clinical-aud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389FC155E35C44B585678C4A9AE849" ma:contentTypeVersion="14" ma:contentTypeDescription="Create a new document." ma:contentTypeScope="" ma:versionID="0929a80448f71a690e1c51ecbb6b3220">
  <xsd:schema xmlns:xsd="http://www.w3.org/2001/XMLSchema" xmlns:xs="http://www.w3.org/2001/XMLSchema" xmlns:p="http://schemas.microsoft.com/office/2006/metadata/properties" xmlns:ns3="6a164dda-3779-4169-b957-e287451f6523" xmlns:ns4="16e4a17f-b58f-49a6-b265-b8518cba4c1e" xmlns:ns5="2072d90c-a4cb-4e9a-9b13-49ee20f53872" targetNamespace="http://schemas.microsoft.com/office/2006/metadata/properties" ma:root="true" ma:fieldsID="fadb5904756d6ac9669219d955b7f045" ns3:_="" ns4:_="" ns5:_="">
    <xsd:import namespace="6a164dda-3779-4169-b957-e287451f6523"/>
    <xsd:import namespace="16e4a17f-b58f-49a6-b265-b8518cba4c1e"/>
    <xsd:import namespace="2072d90c-a4cb-4e9a-9b13-49ee20f53872"/>
    <xsd:element name="properties">
      <xsd:complexType>
        <xsd:sequence>
          <xsd:element name="documentManagement">
            <xsd:complexType>
              <xsd:all>
                <xsd:element ref="ns3:Visibility"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64dda-3779-4169-b957-e287451f6523" elementFormDefault="qualified">
    <xsd:import namespace="http://schemas.microsoft.com/office/2006/documentManagement/types"/>
    <xsd:import namespace="http://schemas.microsoft.com/office/infopath/2007/PartnerControls"/>
    <xsd:element name="Visibility" ma:index="8" nillable="true" ma:displayName="Visibility" ma:default="Internal" ma:description="Items that should be available externally should be marked &lt;strong&gt;External&lt;/strong&gt;" ma:format="RadioButtons" ma:internalName="Visibility">
      <xsd:simpleType>
        <xsd:restriction base="dms:Choice">
          <xsd:enumeration value="Internal"/>
          <xsd:enumeration value="External"/>
        </xsd:restriction>
      </xsd:simpleType>
    </xsd:element>
  </xsd:schema>
  <xsd:schema xmlns:xsd="http://www.w3.org/2001/XMLSchema" xmlns:xs="http://www.w3.org/2001/XMLSchema" xmlns:dms="http://schemas.microsoft.com/office/2006/documentManagement/types" xmlns:pc="http://schemas.microsoft.com/office/infopath/2007/PartnerControls" targetNamespace="16e4a17f-b58f-49a6-b265-b8518cba4c1e"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SharingHintHash" ma:index="11"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72d90c-a4cb-4e9a-9b13-49ee20f5387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207403b-203c-4ed3-95cd-88a85218912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isibility xmlns="6a164dda-3779-4169-b957-e287451f6523">Internal</Visibility>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B8734-F749-4661-B75B-0853699268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64dda-3779-4169-b957-e287451f6523"/>
    <ds:schemaRef ds:uri="16e4a17f-b58f-49a6-b265-b8518cba4c1e"/>
    <ds:schemaRef ds:uri="2072d90c-a4cb-4e9a-9b13-49ee20f53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CFCC40-137D-4382-BDF2-09597B6105D5}">
  <ds:schemaRefs>
    <ds:schemaRef ds:uri="Microsoft.SharePoint.Taxonomy.ContentTypeSync"/>
  </ds:schemaRefs>
</ds:datastoreItem>
</file>

<file path=customXml/itemProps3.xml><?xml version="1.0" encoding="utf-8"?>
<ds:datastoreItem xmlns:ds="http://schemas.openxmlformats.org/officeDocument/2006/customXml" ds:itemID="{68121A46-B5D2-419A-85C5-1F3D4C2F7E2E}">
  <ds:schemaRefs>
    <ds:schemaRef ds:uri="http://schemas.microsoft.com/sharepoint/v3/contenttype/forms"/>
  </ds:schemaRefs>
</ds:datastoreItem>
</file>

<file path=customXml/itemProps4.xml><?xml version="1.0" encoding="utf-8"?>
<ds:datastoreItem xmlns:ds="http://schemas.openxmlformats.org/officeDocument/2006/customXml" ds:itemID="{C1D6E146-847A-4CAA-8D38-51493B27DF9E}">
  <ds:schemaRefs>
    <ds:schemaRef ds:uri="http://schemas.microsoft.com/office/infopath/2007/PartnerControls"/>
    <ds:schemaRef ds:uri="http://purl.org/dc/elements/1.1/"/>
    <ds:schemaRef ds:uri="http://schemas.microsoft.com/office/2006/metadata/properties"/>
    <ds:schemaRef ds:uri="6a164dda-3779-4169-b957-e287451f6523"/>
    <ds:schemaRef ds:uri="http://purl.org/dc/terms/"/>
    <ds:schemaRef ds:uri="16e4a17f-b58f-49a6-b265-b8518cba4c1e"/>
    <ds:schemaRef ds:uri="http://schemas.openxmlformats.org/package/2006/metadata/core-properties"/>
    <ds:schemaRef ds:uri="http://schemas.microsoft.com/office/2006/documentManagement/types"/>
    <ds:schemaRef ds:uri="2072d90c-a4cb-4e9a-9b13-49ee20f53872"/>
    <ds:schemaRef ds:uri="http://www.w3.org/XML/1998/namespace"/>
    <ds:schemaRef ds:uri="http://purl.org/dc/dcmitype/"/>
  </ds:schemaRefs>
</ds:datastoreItem>
</file>

<file path=customXml/itemProps5.xml><?xml version="1.0" encoding="utf-8"?>
<ds:datastoreItem xmlns:ds="http://schemas.openxmlformats.org/officeDocument/2006/customXml" ds:itemID="{B48A7B08-813F-4E69-8BB6-E831FAD07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2390</Words>
  <Characters>13626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15985</CharactersWithSpaces>
  <SharedDoc>false</SharedDoc>
  <HLinks>
    <vt:vector size="18" baseType="variant">
      <vt:variant>
        <vt:i4>8257661</vt:i4>
      </vt:variant>
      <vt:variant>
        <vt:i4>6</vt:i4>
      </vt:variant>
      <vt:variant>
        <vt:i4>0</vt:i4>
      </vt:variant>
      <vt:variant>
        <vt:i4>5</vt:i4>
      </vt:variant>
      <vt:variant>
        <vt:lpwstr>https://www.hqip.org.uk/resource/detection-and-management-of-outliers-for-national-clinical-audits</vt:lpwstr>
      </vt:variant>
      <vt:variant>
        <vt:lpwstr/>
      </vt:variant>
      <vt:variant>
        <vt:i4>262162</vt:i4>
      </vt:variant>
      <vt:variant>
        <vt:i4>3</vt:i4>
      </vt:variant>
      <vt:variant>
        <vt:i4>0</vt:i4>
      </vt:variant>
      <vt:variant>
        <vt:i4>5</vt:i4>
      </vt:variant>
      <vt:variant>
        <vt:lpwstr>https://www.hqip.org.uk/resources/clinical-outcomes-publication-technical-manual/</vt:lpwstr>
      </vt:variant>
      <vt:variant>
        <vt:lpwstr/>
      </vt:variant>
      <vt:variant>
        <vt:i4>7077963</vt:i4>
      </vt:variant>
      <vt:variant>
        <vt:i4>0</vt:i4>
      </vt:variant>
      <vt:variant>
        <vt:i4>0</vt:i4>
      </vt:variant>
      <vt:variant>
        <vt:i4>5</vt:i4>
      </vt:variant>
      <vt:variant>
        <vt:lpwstr>mailto:bowelcancer@nhs.net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Walker</dc:creator>
  <cp:keywords/>
  <cp:lastModifiedBy>Kate Walker</cp:lastModifiedBy>
  <cp:revision>3</cp:revision>
  <dcterms:created xsi:type="dcterms:W3CDTF">2021-05-12T08:48:00Z</dcterms:created>
  <dcterms:modified xsi:type="dcterms:W3CDTF">2021-05-12T08:51:00Z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0x0101001F389FC155E35C44B585678C4A9AE849</vt:lpwstr>
  </property>
</Properties>
</file>