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1Light-Accent3"/>
        <w:tblW w:w="13937" w:type="dxa"/>
        <w:tblBorders>
          <w:top w:val="single" w:sz="4" w:space="0" w:color="055961"/>
          <w:left w:val="single" w:sz="4" w:space="0" w:color="055961"/>
          <w:bottom w:val="single" w:sz="4" w:space="0" w:color="055961"/>
          <w:right w:val="single" w:sz="4" w:space="0" w:color="055961"/>
          <w:insideH w:val="single" w:sz="4" w:space="0" w:color="055961"/>
          <w:insideV w:val="single" w:sz="4" w:space="0" w:color="055961"/>
        </w:tblBorders>
        <w:tblLook w:val="04A0" w:firstRow="1" w:lastRow="0" w:firstColumn="1" w:lastColumn="0" w:noHBand="0" w:noVBand="1"/>
      </w:tblPr>
      <w:tblGrid>
        <w:gridCol w:w="7006"/>
        <w:gridCol w:w="6931"/>
      </w:tblGrid>
      <w:tr w:rsidR="00A00C96" w:rsidRPr="001E6EB7" w14:paraId="54196881" w14:textId="77777777" w:rsidTr="002020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tcBorders>
              <w:bottom w:val="none" w:sz="0" w:space="0" w:color="auto"/>
            </w:tcBorders>
            <w:shd w:val="clear" w:color="auto" w:fill="3D60A9"/>
          </w:tcPr>
          <w:p w14:paraId="2973A1F8" w14:textId="0CE234D9" w:rsidR="00A00C96" w:rsidRPr="001E6EB7" w:rsidRDefault="00A00C96" w:rsidP="00D66D35">
            <w:pPr>
              <w:jc w:val="center"/>
              <w:rPr>
                <w:rFonts w:cs="Arial"/>
                <w:b w:val="0"/>
                <w:sz w:val="32"/>
                <w:szCs w:val="32"/>
              </w:rPr>
            </w:pPr>
            <w:r w:rsidRPr="001E6EB7">
              <w:rPr>
                <w:rFonts w:cs="Arial"/>
                <w:color w:val="FFFFFF" w:themeColor="background1"/>
                <w:sz w:val="32"/>
                <w:szCs w:val="32"/>
              </w:rPr>
              <w:t>Local Action Plan for N</w:t>
            </w:r>
            <w:r w:rsidR="00202057" w:rsidRPr="001E6EB7">
              <w:rPr>
                <w:rFonts w:cs="Arial"/>
                <w:color w:val="FFFFFF" w:themeColor="background1"/>
                <w:sz w:val="32"/>
                <w:szCs w:val="32"/>
              </w:rPr>
              <w:t>BOCA</w:t>
            </w:r>
            <w:r w:rsidRPr="001E6EB7">
              <w:rPr>
                <w:rFonts w:cs="Arial"/>
                <w:color w:val="FFFFFF" w:themeColor="background1"/>
                <w:sz w:val="32"/>
                <w:szCs w:val="32"/>
              </w:rPr>
              <w:t xml:space="preserve"> State of the Nation Report</w:t>
            </w:r>
            <w:r w:rsidR="00C358FA">
              <w:rPr>
                <w:rFonts w:cs="Arial"/>
                <w:color w:val="FFFFFF" w:themeColor="background1"/>
                <w:sz w:val="32"/>
                <w:szCs w:val="32"/>
              </w:rPr>
              <w:t xml:space="preserve"> 2024 </w:t>
            </w:r>
            <w:r w:rsidR="004B7696" w:rsidRPr="001E6EB7">
              <w:rPr>
                <w:rFonts w:cs="Arial"/>
                <w:color w:val="FFFFFF" w:themeColor="background1"/>
                <w:sz w:val="32"/>
                <w:szCs w:val="32"/>
              </w:rPr>
              <w:t>recommendations</w:t>
            </w:r>
          </w:p>
        </w:tc>
      </w:tr>
      <w:tr w:rsidR="00A00C96" w:rsidRPr="001E6EB7" w14:paraId="21B1632C" w14:textId="77777777" w:rsidTr="00D66D3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7" w:type="dxa"/>
            <w:gridSpan w:val="2"/>
          </w:tcPr>
          <w:p w14:paraId="6DCB0CA7" w14:textId="77777777" w:rsidR="00A00C96" w:rsidRPr="001E6EB7" w:rsidRDefault="00A00C96" w:rsidP="00D66D35">
            <w:pPr>
              <w:rPr>
                <w:rFonts w:cs="Arial"/>
                <w:b w:val="0"/>
                <w:sz w:val="24"/>
              </w:rPr>
            </w:pPr>
            <w:r w:rsidRPr="001E6EB7">
              <w:rPr>
                <w:rFonts w:cs="Arial"/>
                <w:sz w:val="24"/>
              </w:rPr>
              <w:t>The provider should complete the following details to allow for ease of review</w:t>
            </w:r>
          </w:p>
        </w:tc>
      </w:tr>
      <w:tr w:rsidR="00A00C96" w:rsidRPr="001E6EB7" w14:paraId="521D6D6F" w14:textId="77777777" w:rsidTr="00C358FA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6" w:type="dxa"/>
          </w:tcPr>
          <w:p w14:paraId="2D36563E" w14:textId="6C88858B" w:rsidR="00A00C96" w:rsidRPr="001E6EB7" w:rsidRDefault="00A00C96" w:rsidP="00C358FA">
            <w:pPr>
              <w:rPr>
                <w:rFonts w:cs="Arial"/>
                <w:b w:val="0"/>
                <w:sz w:val="28"/>
              </w:rPr>
            </w:pPr>
            <w:r w:rsidRPr="001E6EB7">
              <w:rPr>
                <w:rFonts w:eastAsia="Times New Roman" w:cs="Arial"/>
                <w:sz w:val="28"/>
              </w:rPr>
              <w:t>Audit title &amp; aim:</w:t>
            </w:r>
          </w:p>
        </w:tc>
        <w:tc>
          <w:tcPr>
            <w:tcW w:w="6931" w:type="dxa"/>
          </w:tcPr>
          <w:p w14:paraId="18975866" w14:textId="4DBDD9E9" w:rsidR="00A00C96" w:rsidRPr="001E6EB7" w:rsidRDefault="00A00C96" w:rsidP="00C35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1E6EB7">
              <w:rPr>
                <w:rFonts w:cs="Arial"/>
                <w:sz w:val="24"/>
              </w:rPr>
              <w:t xml:space="preserve">National </w:t>
            </w:r>
            <w:r w:rsidR="00202057" w:rsidRPr="001E6EB7">
              <w:rPr>
                <w:rFonts w:cs="Arial"/>
                <w:sz w:val="24"/>
              </w:rPr>
              <w:t>Bowel</w:t>
            </w:r>
            <w:r w:rsidRPr="001E6EB7">
              <w:rPr>
                <w:rFonts w:cs="Arial"/>
                <w:sz w:val="24"/>
              </w:rPr>
              <w:t xml:space="preserve"> Cancer Audit (N</w:t>
            </w:r>
            <w:r w:rsidR="00202057" w:rsidRPr="001E6EB7">
              <w:rPr>
                <w:rFonts w:cs="Arial"/>
                <w:sz w:val="24"/>
              </w:rPr>
              <w:t>BO</w:t>
            </w:r>
            <w:r w:rsidRPr="001E6EB7">
              <w:rPr>
                <w:rFonts w:cs="Arial"/>
                <w:sz w:val="24"/>
              </w:rPr>
              <w:t>CA)</w:t>
            </w:r>
          </w:p>
          <w:p w14:paraId="01270CA9" w14:textId="5F86B0EC" w:rsidR="00A00C96" w:rsidRPr="001E6EB7" w:rsidRDefault="00A00C96" w:rsidP="00C35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1E6EB7">
              <w:rPr>
                <w:rFonts w:cs="Arial"/>
                <w:sz w:val="24"/>
              </w:rPr>
              <w:t xml:space="preserve">To assess the process of care and its outcomes in patients with </w:t>
            </w:r>
            <w:r w:rsidR="00202057" w:rsidRPr="001E6EB7">
              <w:rPr>
                <w:rFonts w:cs="Arial"/>
                <w:sz w:val="24"/>
              </w:rPr>
              <w:t>bowel</w:t>
            </w:r>
            <w:r w:rsidRPr="001E6EB7">
              <w:rPr>
                <w:rFonts w:cs="Arial"/>
                <w:sz w:val="24"/>
              </w:rPr>
              <w:t xml:space="preserve"> cancer</w:t>
            </w:r>
          </w:p>
        </w:tc>
      </w:tr>
      <w:tr w:rsidR="00A00C96" w:rsidRPr="001E6EB7" w14:paraId="3F25A80E" w14:textId="77777777" w:rsidTr="00C358FA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6" w:type="dxa"/>
          </w:tcPr>
          <w:p w14:paraId="5D0F2F02" w14:textId="3490C0B6" w:rsidR="00A00C96" w:rsidRPr="001E6EB7" w:rsidRDefault="00A00C96" w:rsidP="00C358FA">
            <w:pPr>
              <w:rPr>
                <w:rFonts w:cs="Arial"/>
                <w:b w:val="0"/>
                <w:sz w:val="28"/>
              </w:rPr>
            </w:pPr>
            <w:r w:rsidRPr="001E6EB7">
              <w:rPr>
                <w:rFonts w:cs="Arial"/>
                <w:sz w:val="28"/>
              </w:rPr>
              <w:t>NHS organisation:</w:t>
            </w:r>
          </w:p>
        </w:tc>
        <w:tc>
          <w:tcPr>
            <w:tcW w:w="6931" w:type="dxa"/>
          </w:tcPr>
          <w:p w14:paraId="2A8B5AC3" w14:textId="77777777" w:rsidR="00A00C96" w:rsidRPr="001E6EB7" w:rsidRDefault="00A00C96" w:rsidP="00C358FA">
            <w:pPr>
              <w:tabs>
                <w:tab w:val="left" w:pos="115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</w:tr>
      <w:tr w:rsidR="00A00C96" w:rsidRPr="001E6EB7" w14:paraId="390A83CC" w14:textId="77777777" w:rsidTr="00C358FA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6" w:type="dxa"/>
          </w:tcPr>
          <w:p w14:paraId="63706D41" w14:textId="303DD997" w:rsidR="00A00C96" w:rsidRPr="001E6EB7" w:rsidRDefault="00A00C96" w:rsidP="00C358FA">
            <w:pPr>
              <w:rPr>
                <w:rFonts w:cs="Arial"/>
                <w:b w:val="0"/>
                <w:sz w:val="28"/>
              </w:rPr>
            </w:pPr>
            <w:r w:rsidRPr="001E6EB7">
              <w:rPr>
                <w:rFonts w:cs="Arial"/>
                <w:sz w:val="28"/>
              </w:rPr>
              <w:t>Audit lead:</w:t>
            </w:r>
          </w:p>
        </w:tc>
        <w:tc>
          <w:tcPr>
            <w:tcW w:w="6931" w:type="dxa"/>
          </w:tcPr>
          <w:p w14:paraId="6B1C558A" w14:textId="77777777" w:rsidR="00A00C96" w:rsidRPr="001E6EB7" w:rsidRDefault="00A00C96" w:rsidP="00C35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A00C96" w:rsidRPr="001E6EB7" w14:paraId="1DE9AF4A" w14:textId="77777777" w:rsidTr="00C358FA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6" w:type="dxa"/>
          </w:tcPr>
          <w:p w14:paraId="33C2C21B" w14:textId="4FD136AB" w:rsidR="00A00C96" w:rsidRPr="001E6EB7" w:rsidRDefault="00A00C96" w:rsidP="00C358FA">
            <w:pPr>
              <w:rPr>
                <w:rFonts w:cs="Arial"/>
                <w:b w:val="0"/>
                <w:sz w:val="28"/>
              </w:rPr>
            </w:pPr>
            <w:r w:rsidRPr="001E6EB7">
              <w:rPr>
                <w:rFonts w:cs="Arial"/>
                <w:sz w:val="28"/>
              </w:rPr>
              <w:t>Action plan lead:</w:t>
            </w:r>
          </w:p>
        </w:tc>
        <w:tc>
          <w:tcPr>
            <w:tcW w:w="6931" w:type="dxa"/>
          </w:tcPr>
          <w:p w14:paraId="519D62F2" w14:textId="77777777" w:rsidR="00A00C96" w:rsidRPr="001E6EB7" w:rsidRDefault="00A00C96" w:rsidP="00C358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</w:tbl>
    <w:p w14:paraId="28F66767" w14:textId="77777777" w:rsidR="00A00C96" w:rsidRPr="001E6EB7" w:rsidRDefault="00A00C96" w:rsidP="00A00C96">
      <w:pPr>
        <w:spacing w:line="360" w:lineRule="auto"/>
        <w:rPr>
          <w:rFonts w:cs="Arial"/>
          <w:sz w:val="36"/>
          <w:szCs w:val="32"/>
          <w:vertAlign w:val="superscript"/>
        </w:rPr>
      </w:pPr>
      <w:r w:rsidRPr="001E6EB7">
        <w:rPr>
          <w:rFonts w:cs="Arial"/>
          <w:sz w:val="36"/>
          <w:szCs w:val="32"/>
          <w:vertAlign w:val="superscript"/>
        </w:rPr>
        <w:t>When making your action plan, make sure to keep the objectives SMART – Specific, Measurable, Assignable, Realistic, Time-related</w:t>
      </w:r>
    </w:p>
    <w:p w14:paraId="0FE992C4" w14:textId="5BB9AD46" w:rsidR="001E6EB7" w:rsidRDefault="001E6EB7">
      <w:pPr>
        <w:spacing w:line="240" w:lineRule="auto"/>
        <w:rPr>
          <w:rFonts w:eastAsia="Times New Roman" w:cs="Arial"/>
          <w:b/>
        </w:rPr>
      </w:pPr>
      <w:r>
        <w:rPr>
          <w:rFonts w:eastAsia="Times New Roman" w:cs="Arial"/>
          <w:b/>
        </w:rPr>
        <w:br w:type="page"/>
      </w:r>
    </w:p>
    <w:p w14:paraId="7D393E47" w14:textId="77777777" w:rsidR="00A00C96" w:rsidRPr="001E6EB7" w:rsidRDefault="00A00C96" w:rsidP="00A00C96">
      <w:pPr>
        <w:rPr>
          <w:rFonts w:eastAsia="Times New Roman" w:cs="Arial"/>
          <w:b/>
        </w:rPr>
        <w:sectPr w:rsidR="00A00C96" w:rsidRPr="001E6EB7" w:rsidSect="001E6EB7">
          <w:headerReference w:type="default" r:id="rId8"/>
          <w:footerReference w:type="default" r:id="rId9"/>
          <w:pgSz w:w="16838" w:h="11906" w:orient="landscape"/>
          <w:pgMar w:top="2268" w:right="1440" w:bottom="1440" w:left="1440" w:header="709" w:footer="709" w:gutter="0"/>
          <w:cols w:space="708"/>
          <w:docGrid w:linePitch="360"/>
        </w:sectPr>
      </w:pPr>
    </w:p>
    <w:tbl>
      <w:tblPr>
        <w:tblStyle w:val="TableGrid"/>
        <w:tblW w:w="6730" w:type="dxa"/>
        <w:tblBorders>
          <w:top w:val="single" w:sz="4" w:space="0" w:color="055961"/>
          <w:left w:val="single" w:sz="4" w:space="0" w:color="055961"/>
          <w:bottom w:val="single" w:sz="4" w:space="0" w:color="055961"/>
          <w:right w:val="single" w:sz="4" w:space="0" w:color="055961"/>
          <w:insideH w:val="single" w:sz="4" w:space="0" w:color="055961"/>
          <w:insideV w:val="single" w:sz="4" w:space="0" w:color="055961"/>
        </w:tblBorders>
        <w:tblLook w:val="04A0" w:firstRow="1" w:lastRow="0" w:firstColumn="1" w:lastColumn="0" w:noHBand="0" w:noVBand="1"/>
      </w:tblPr>
      <w:tblGrid>
        <w:gridCol w:w="6730"/>
      </w:tblGrid>
      <w:tr w:rsidR="00A00C96" w:rsidRPr="001E6EB7" w14:paraId="18B2E992" w14:textId="77777777" w:rsidTr="00202057">
        <w:trPr>
          <w:trHeight w:val="133"/>
        </w:trPr>
        <w:tc>
          <w:tcPr>
            <w:tcW w:w="6730" w:type="dxa"/>
            <w:shd w:val="clear" w:color="auto" w:fill="3D60A9"/>
          </w:tcPr>
          <w:p w14:paraId="0EB03376" w14:textId="75C5DD84" w:rsidR="00A00C96" w:rsidRPr="001E6EB7" w:rsidRDefault="00A00C96" w:rsidP="00D66D35">
            <w:pPr>
              <w:rPr>
                <w:rFonts w:cs="Arial"/>
                <w:b/>
                <w:color w:val="FFFFFF" w:themeColor="background1"/>
              </w:rPr>
            </w:pPr>
            <w:r w:rsidRPr="001E6EB7">
              <w:rPr>
                <w:rFonts w:eastAsia="Times New Roman" w:cs="Arial"/>
                <w:b/>
                <w:color w:val="FFFFFF" w:themeColor="background1"/>
              </w:rPr>
              <w:lastRenderedPageBreak/>
              <w:t>Key 1 (for the action status)</w:t>
            </w:r>
          </w:p>
        </w:tc>
      </w:tr>
      <w:tr w:rsidR="00A00C96" w:rsidRPr="001E6EB7" w14:paraId="2D1FFC32" w14:textId="77777777" w:rsidTr="00D66D35">
        <w:trPr>
          <w:trHeight w:val="210"/>
        </w:trPr>
        <w:tc>
          <w:tcPr>
            <w:tcW w:w="6730" w:type="dxa"/>
            <w:shd w:val="clear" w:color="auto" w:fill="FFFFFF" w:themeFill="background1"/>
          </w:tcPr>
          <w:p w14:paraId="22B74641" w14:textId="77777777" w:rsidR="00A00C96" w:rsidRPr="001E6EB7" w:rsidRDefault="00A00C96" w:rsidP="00A00C96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="Arial"/>
              </w:rPr>
            </w:pPr>
            <w:r w:rsidRPr="001E6EB7">
              <w:rPr>
                <w:rFonts w:cs="Arial"/>
              </w:rPr>
              <w:t>Awaiting plan of action</w:t>
            </w:r>
          </w:p>
          <w:p w14:paraId="6C0EF8A3" w14:textId="77777777" w:rsidR="00A00C96" w:rsidRPr="001E6EB7" w:rsidRDefault="00A00C96" w:rsidP="00A00C96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="Arial"/>
              </w:rPr>
            </w:pPr>
            <w:r w:rsidRPr="001E6EB7">
              <w:rPr>
                <w:rFonts w:cs="Arial"/>
              </w:rPr>
              <w:t>Action in progress</w:t>
            </w:r>
          </w:p>
          <w:p w14:paraId="15657AEE" w14:textId="77777777" w:rsidR="00A00C96" w:rsidRPr="001E6EB7" w:rsidRDefault="00A00C96" w:rsidP="00A00C96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="Arial"/>
              </w:rPr>
            </w:pPr>
            <w:r w:rsidRPr="001E6EB7">
              <w:rPr>
                <w:rFonts w:cs="Arial"/>
              </w:rPr>
              <w:t>Action fully implemented</w:t>
            </w:r>
          </w:p>
          <w:p w14:paraId="7129BDB9" w14:textId="77777777" w:rsidR="00A00C96" w:rsidRPr="001E6EB7" w:rsidRDefault="00A00C96" w:rsidP="00A00C96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="Arial"/>
              </w:rPr>
            </w:pPr>
            <w:r w:rsidRPr="001E6EB7">
              <w:rPr>
                <w:rFonts w:cs="Arial"/>
              </w:rPr>
              <w:t>No plan to action recommendation (state reason)</w:t>
            </w:r>
          </w:p>
          <w:p w14:paraId="69604410" w14:textId="77777777" w:rsidR="00A00C96" w:rsidRPr="001E6EB7" w:rsidRDefault="00A00C96" w:rsidP="00A00C96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="Arial"/>
              </w:rPr>
            </w:pPr>
            <w:r w:rsidRPr="001E6EB7">
              <w:rPr>
                <w:rFonts w:cs="Arial"/>
              </w:rPr>
              <w:t>Other (provide information)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42"/>
        <w:tblW w:w="6730" w:type="dxa"/>
        <w:tblBorders>
          <w:top w:val="single" w:sz="4" w:space="0" w:color="055961"/>
          <w:left w:val="single" w:sz="4" w:space="0" w:color="055961"/>
          <w:bottom w:val="single" w:sz="4" w:space="0" w:color="055961"/>
          <w:right w:val="single" w:sz="4" w:space="0" w:color="055961"/>
          <w:insideH w:val="single" w:sz="4" w:space="0" w:color="055961"/>
          <w:insideV w:val="single" w:sz="4" w:space="0" w:color="055961"/>
        </w:tblBorders>
        <w:tblLook w:val="04A0" w:firstRow="1" w:lastRow="0" w:firstColumn="1" w:lastColumn="0" w:noHBand="0" w:noVBand="1"/>
      </w:tblPr>
      <w:tblGrid>
        <w:gridCol w:w="6730"/>
      </w:tblGrid>
      <w:tr w:rsidR="00A00C96" w:rsidRPr="001E6EB7" w14:paraId="02C14D89" w14:textId="77777777" w:rsidTr="00202057">
        <w:trPr>
          <w:trHeight w:val="133"/>
        </w:trPr>
        <w:tc>
          <w:tcPr>
            <w:tcW w:w="6730" w:type="dxa"/>
            <w:shd w:val="clear" w:color="auto" w:fill="3D60A9"/>
          </w:tcPr>
          <w:p w14:paraId="3F1AD099" w14:textId="42D007F0" w:rsidR="00A00C96" w:rsidRPr="001E6EB7" w:rsidRDefault="00A00C96" w:rsidP="00D66D35">
            <w:pPr>
              <w:rPr>
                <w:rFonts w:cs="Arial"/>
                <w:b/>
                <w:bCs/>
              </w:rPr>
            </w:pPr>
            <w:r w:rsidRPr="001E6EB7">
              <w:rPr>
                <w:rFonts w:eastAsia="Times New Roman" w:cs="Arial"/>
                <w:b/>
                <w:bCs/>
                <w:color w:val="FFFFFF" w:themeColor="background1"/>
              </w:rPr>
              <w:t>Key 2 (for the action priority)</w:t>
            </w:r>
          </w:p>
        </w:tc>
      </w:tr>
      <w:tr w:rsidR="00A00C96" w:rsidRPr="001E6EB7" w14:paraId="065C8D77" w14:textId="77777777" w:rsidTr="00D66D35">
        <w:trPr>
          <w:trHeight w:val="210"/>
        </w:trPr>
        <w:tc>
          <w:tcPr>
            <w:tcW w:w="6730" w:type="dxa"/>
            <w:shd w:val="clear" w:color="auto" w:fill="FFFFFF" w:themeFill="background1"/>
          </w:tcPr>
          <w:p w14:paraId="4CC82CFA" w14:textId="77777777" w:rsidR="00A00C96" w:rsidRPr="001E6EB7" w:rsidRDefault="00A00C96" w:rsidP="00D66D35">
            <w:pPr>
              <w:ind w:left="360"/>
              <w:rPr>
                <w:rFonts w:cs="Arial"/>
              </w:rPr>
            </w:pPr>
            <w:r w:rsidRPr="001E6EB7">
              <w:rPr>
                <w:rFonts w:cs="Arial"/>
              </w:rPr>
              <w:t>High: requires urgent attention (local audit)</w:t>
            </w:r>
          </w:p>
          <w:p w14:paraId="3672531B" w14:textId="77777777" w:rsidR="00A00C96" w:rsidRPr="001E6EB7" w:rsidRDefault="00A00C96" w:rsidP="00D66D35">
            <w:pPr>
              <w:ind w:left="360"/>
              <w:rPr>
                <w:rFonts w:cs="Arial"/>
              </w:rPr>
            </w:pPr>
            <w:r w:rsidRPr="001E6EB7">
              <w:rPr>
                <w:rFonts w:cs="Arial"/>
              </w:rPr>
              <w:t>Medium: requires prompt action (consider local audit)</w:t>
            </w:r>
          </w:p>
          <w:p w14:paraId="5AEB0CF2" w14:textId="4C780CD2" w:rsidR="00A00C96" w:rsidRPr="001E6EB7" w:rsidRDefault="00A00C96" w:rsidP="00D66D35">
            <w:pPr>
              <w:ind w:left="360"/>
              <w:rPr>
                <w:rFonts w:cs="Arial"/>
              </w:rPr>
            </w:pPr>
            <w:r w:rsidRPr="001E6EB7">
              <w:rPr>
                <w:rFonts w:cs="Arial"/>
              </w:rPr>
              <w:t>Low: requires no immediate action (or local audit)</w:t>
            </w:r>
          </w:p>
        </w:tc>
      </w:tr>
    </w:tbl>
    <w:p w14:paraId="27ABB0C6" w14:textId="77777777" w:rsidR="00A00C96" w:rsidRPr="001E6EB7" w:rsidRDefault="00A00C96" w:rsidP="00A00C96">
      <w:pPr>
        <w:spacing w:line="360" w:lineRule="auto"/>
        <w:rPr>
          <w:rFonts w:cs="Arial"/>
          <w:sz w:val="28"/>
          <w:szCs w:val="24"/>
          <w:vertAlign w:val="superscript"/>
        </w:rPr>
      </w:pPr>
      <w:r w:rsidRPr="001E6EB7">
        <w:rPr>
          <w:rFonts w:cs="Arial"/>
          <w:sz w:val="28"/>
          <w:szCs w:val="24"/>
          <w:vertAlign w:val="superscript"/>
        </w:rPr>
        <w:t xml:space="preserve"> </w:t>
      </w:r>
    </w:p>
    <w:p w14:paraId="35ED5485" w14:textId="77777777" w:rsidR="001E6EB7" w:rsidRDefault="001E6EB7" w:rsidP="00A00C96">
      <w:pPr>
        <w:spacing w:line="360" w:lineRule="auto"/>
        <w:rPr>
          <w:rFonts w:cs="Arial"/>
          <w:sz w:val="28"/>
          <w:szCs w:val="24"/>
          <w:vertAlign w:val="superscript"/>
        </w:rPr>
      </w:pPr>
    </w:p>
    <w:p w14:paraId="00A96BA8" w14:textId="77777777" w:rsidR="001E6EB7" w:rsidRPr="001E6EB7" w:rsidRDefault="001E6EB7" w:rsidP="00A00C96">
      <w:pPr>
        <w:spacing w:line="360" w:lineRule="auto"/>
        <w:rPr>
          <w:rFonts w:cs="Arial"/>
          <w:sz w:val="28"/>
          <w:szCs w:val="24"/>
          <w:vertAlign w:val="superscript"/>
        </w:rPr>
        <w:sectPr w:rsidR="001E6EB7" w:rsidRPr="001E6EB7" w:rsidSect="001E6EB7">
          <w:type w:val="continuous"/>
          <w:pgSz w:w="16838" w:h="11906" w:orient="landscape"/>
          <w:pgMar w:top="2268" w:right="1440" w:bottom="1440" w:left="1440" w:header="709" w:footer="709" w:gutter="0"/>
          <w:cols w:num="2" w:space="708"/>
          <w:docGrid w:linePitch="360"/>
        </w:sectPr>
      </w:pPr>
    </w:p>
    <w:tbl>
      <w:tblPr>
        <w:tblStyle w:val="TableGrid"/>
        <w:tblW w:w="0" w:type="auto"/>
        <w:tblBorders>
          <w:top w:val="single" w:sz="4" w:space="0" w:color="055961"/>
          <w:left w:val="single" w:sz="4" w:space="0" w:color="055961"/>
          <w:bottom w:val="single" w:sz="4" w:space="0" w:color="055961"/>
          <w:right w:val="single" w:sz="4" w:space="0" w:color="055961"/>
          <w:insideH w:val="single" w:sz="4" w:space="0" w:color="055961"/>
          <w:insideV w:val="single" w:sz="4" w:space="0" w:color="055961"/>
        </w:tblBorders>
        <w:tblLook w:val="04A0" w:firstRow="1" w:lastRow="0" w:firstColumn="1" w:lastColumn="0" w:noHBand="0" w:noVBand="1"/>
      </w:tblPr>
      <w:tblGrid>
        <w:gridCol w:w="608"/>
        <w:gridCol w:w="2804"/>
        <w:gridCol w:w="5755"/>
        <w:gridCol w:w="1525"/>
        <w:gridCol w:w="1109"/>
        <w:gridCol w:w="979"/>
        <w:gridCol w:w="987"/>
      </w:tblGrid>
      <w:tr w:rsidR="00D1133B" w:rsidRPr="001E6EB7" w14:paraId="6F18D0CC" w14:textId="77777777" w:rsidTr="001E6EB7">
        <w:tc>
          <w:tcPr>
            <w:tcW w:w="9167" w:type="dxa"/>
            <w:gridSpan w:val="3"/>
            <w:shd w:val="clear" w:color="auto" w:fill="3D60A9"/>
          </w:tcPr>
          <w:p w14:paraId="06AD9E51" w14:textId="77777777" w:rsidR="00D1133B" w:rsidRPr="001E6EB7" w:rsidRDefault="00D1133B" w:rsidP="00D66D35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4600" w:type="dxa"/>
            <w:gridSpan w:val="4"/>
            <w:shd w:val="clear" w:color="auto" w:fill="3D60A9"/>
          </w:tcPr>
          <w:p w14:paraId="4D9F309D" w14:textId="60062B11" w:rsidR="00D1133B" w:rsidRPr="001E6EB7" w:rsidRDefault="00D1133B" w:rsidP="00D66D35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1E6EB7">
              <w:rPr>
                <w:rFonts w:cs="Arial"/>
                <w:b/>
                <w:color w:val="FFFFFF" w:themeColor="background1"/>
              </w:rPr>
              <w:t>Action activities</w:t>
            </w:r>
          </w:p>
        </w:tc>
      </w:tr>
      <w:tr w:rsidR="00D1133B" w:rsidRPr="001E6EB7" w14:paraId="5D7AFBA8" w14:textId="77777777" w:rsidTr="001E6EB7">
        <w:tc>
          <w:tcPr>
            <w:tcW w:w="608" w:type="dxa"/>
            <w:shd w:val="clear" w:color="auto" w:fill="3D60A9"/>
            <w:vAlign w:val="center"/>
          </w:tcPr>
          <w:p w14:paraId="260F132E" w14:textId="77777777" w:rsidR="00D1133B" w:rsidRPr="001E6EB7" w:rsidRDefault="00D1133B" w:rsidP="00D1133B">
            <w:pPr>
              <w:rPr>
                <w:rFonts w:cs="Arial"/>
                <w:b/>
                <w:color w:val="FFFFFF" w:themeColor="background1"/>
              </w:rPr>
            </w:pPr>
            <w:r w:rsidRPr="001E6EB7">
              <w:rPr>
                <w:rFonts w:cs="Arial"/>
                <w:color w:val="FFFFFF" w:themeColor="background1"/>
              </w:rPr>
              <w:br w:type="page"/>
            </w:r>
            <w:r w:rsidRPr="001E6EB7">
              <w:rPr>
                <w:rFonts w:cs="Arial"/>
                <w:b/>
                <w:color w:val="FFFFFF" w:themeColor="background1"/>
              </w:rPr>
              <w:t>No.</w:t>
            </w:r>
          </w:p>
        </w:tc>
        <w:tc>
          <w:tcPr>
            <w:tcW w:w="2804" w:type="dxa"/>
            <w:shd w:val="clear" w:color="auto" w:fill="3D60A9"/>
            <w:vAlign w:val="center"/>
          </w:tcPr>
          <w:p w14:paraId="2B5F82EF" w14:textId="77777777" w:rsidR="00D1133B" w:rsidRPr="001E6EB7" w:rsidRDefault="00D1133B" w:rsidP="00D1133B">
            <w:pPr>
              <w:rPr>
                <w:rFonts w:cs="Arial"/>
                <w:b/>
                <w:color w:val="FFFFFF" w:themeColor="background1"/>
              </w:rPr>
            </w:pPr>
            <w:r w:rsidRPr="001E6EB7">
              <w:rPr>
                <w:rFonts w:cs="Arial"/>
                <w:b/>
                <w:color w:val="FFFFFF" w:themeColor="background1"/>
              </w:rPr>
              <w:t>Recommendation</w:t>
            </w:r>
          </w:p>
        </w:tc>
        <w:tc>
          <w:tcPr>
            <w:tcW w:w="5755" w:type="dxa"/>
            <w:shd w:val="clear" w:color="auto" w:fill="3D60A9"/>
            <w:vAlign w:val="center"/>
          </w:tcPr>
          <w:p w14:paraId="0A2EDFA6" w14:textId="1CB38463" w:rsidR="00D1133B" w:rsidRPr="001E6EB7" w:rsidRDefault="00D1133B" w:rsidP="00D1133B">
            <w:pPr>
              <w:rPr>
                <w:rFonts w:cs="Arial"/>
                <w:b/>
                <w:strike/>
                <w:color w:val="FFFFFF" w:themeColor="background1"/>
              </w:rPr>
            </w:pPr>
            <w:r w:rsidRPr="001E6EB7">
              <w:rPr>
                <w:rFonts w:cs="Arial"/>
                <w:b/>
                <w:color w:val="FFFFFF" w:themeColor="background1"/>
              </w:rPr>
              <w:t>Suggested Actions</w:t>
            </w:r>
          </w:p>
        </w:tc>
        <w:tc>
          <w:tcPr>
            <w:tcW w:w="1525" w:type="dxa"/>
            <w:shd w:val="clear" w:color="auto" w:fill="3D60A9"/>
          </w:tcPr>
          <w:p w14:paraId="43468818" w14:textId="42294790" w:rsidR="00D1133B" w:rsidRPr="001E6EB7" w:rsidRDefault="00D1133B" w:rsidP="00D66D35">
            <w:pPr>
              <w:rPr>
                <w:rFonts w:cs="Arial"/>
                <w:b/>
                <w:color w:val="FFFFFF" w:themeColor="background1"/>
              </w:rPr>
            </w:pPr>
            <w:r w:rsidRPr="001E6EB7">
              <w:rPr>
                <w:rFonts w:cs="Arial"/>
                <w:b/>
                <w:color w:val="FFFFFF" w:themeColor="background1"/>
              </w:rPr>
              <w:t>Responsible individual(s)</w:t>
            </w:r>
          </w:p>
        </w:tc>
        <w:tc>
          <w:tcPr>
            <w:tcW w:w="1109" w:type="dxa"/>
            <w:shd w:val="clear" w:color="auto" w:fill="3D60A9"/>
          </w:tcPr>
          <w:p w14:paraId="03DFE1AE" w14:textId="77777777" w:rsidR="00D1133B" w:rsidRPr="001E6EB7" w:rsidRDefault="00D1133B" w:rsidP="00D66D35">
            <w:pPr>
              <w:rPr>
                <w:rFonts w:cs="Arial"/>
                <w:b/>
                <w:color w:val="FFFFFF" w:themeColor="background1"/>
              </w:rPr>
            </w:pPr>
            <w:r w:rsidRPr="001E6EB7">
              <w:rPr>
                <w:rFonts w:cs="Arial"/>
                <w:b/>
                <w:color w:val="FFFFFF" w:themeColor="background1"/>
              </w:rPr>
              <w:t>Agreed deadline</w:t>
            </w:r>
          </w:p>
        </w:tc>
        <w:tc>
          <w:tcPr>
            <w:tcW w:w="979" w:type="dxa"/>
            <w:shd w:val="clear" w:color="auto" w:fill="3D60A9"/>
          </w:tcPr>
          <w:p w14:paraId="3EE18556" w14:textId="77777777" w:rsidR="00D1133B" w:rsidRPr="001E6EB7" w:rsidRDefault="00D1133B" w:rsidP="00D66D35">
            <w:pPr>
              <w:rPr>
                <w:rFonts w:cs="Arial"/>
                <w:b/>
                <w:color w:val="FFFFFF" w:themeColor="background1"/>
              </w:rPr>
            </w:pPr>
            <w:r w:rsidRPr="001E6EB7">
              <w:rPr>
                <w:rFonts w:cs="Arial"/>
                <w:b/>
                <w:color w:val="FFFFFF" w:themeColor="background1"/>
              </w:rPr>
              <w:t>Status (Key 1)</w:t>
            </w:r>
          </w:p>
        </w:tc>
        <w:tc>
          <w:tcPr>
            <w:tcW w:w="987" w:type="dxa"/>
            <w:shd w:val="clear" w:color="auto" w:fill="3D60A9"/>
          </w:tcPr>
          <w:p w14:paraId="6CC505C3" w14:textId="77777777" w:rsidR="00D1133B" w:rsidRPr="001E6EB7" w:rsidRDefault="00D1133B" w:rsidP="00D66D35">
            <w:pPr>
              <w:rPr>
                <w:rFonts w:cs="Arial"/>
                <w:b/>
                <w:color w:val="FFFFFF" w:themeColor="background1"/>
              </w:rPr>
            </w:pPr>
            <w:r w:rsidRPr="001E6EB7">
              <w:rPr>
                <w:rFonts w:cs="Arial"/>
                <w:b/>
                <w:color w:val="FFFFFF" w:themeColor="background1"/>
              </w:rPr>
              <w:t xml:space="preserve">Priority (Key 2) </w:t>
            </w:r>
          </w:p>
        </w:tc>
      </w:tr>
      <w:tr w:rsidR="00D1133B" w:rsidRPr="001E6EB7" w14:paraId="520DC408" w14:textId="77777777" w:rsidTr="001E6EB7">
        <w:tc>
          <w:tcPr>
            <w:tcW w:w="608" w:type="dxa"/>
          </w:tcPr>
          <w:p w14:paraId="52153293" w14:textId="77777777" w:rsidR="00D1133B" w:rsidRPr="001E6EB7" w:rsidRDefault="00D1133B" w:rsidP="00C358FA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  <w:r w:rsidRPr="001E6EB7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2804" w:type="dxa"/>
            <w:shd w:val="clear" w:color="auto" w:fill="auto"/>
          </w:tcPr>
          <w:p w14:paraId="368F6907" w14:textId="3BAEF3A5" w:rsidR="009B07A7" w:rsidRPr="009B07A7" w:rsidRDefault="00C213FD" w:rsidP="00C358FA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1E6EB7">
              <w:rPr>
                <w:rFonts w:cs="Arial"/>
                <w:sz w:val="20"/>
                <w:szCs w:val="20"/>
              </w:rPr>
              <w:t xml:space="preserve">Providers to </w:t>
            </w:r>
            <w:r w:rsidR="009B07A7">
              <w:rPr>
                <w:rFonts w:cs="Arial"/>
                <w:sz w:val="20"/>
                <w:szCs w:val="20"/>
              </w:rPr>
              <w:t>i</w:t>
            </w:r>
            <w:r w:rsidR="009B07A7" w:rsidRPr="009B07A7">
              <w:rPr>
                <w:rFonts w:cs="Arial"/>
                <w:sz w:val="20"/>
                <w:szCs w:val="20"/>
              </w:rPr>
              <w:t>mprove data completeness of key items in national</w:t>
            </w:r>
          </w:p>
          <w:p w14:paraId="36BCF38E" w14:textId="77777777" w:rsidR="009B07A7" w:rsidRPr="009B07A7" w:rsidRDefault="009B07A7" w:rsidP="00C358FA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9B07A7">
              <w:rPr>
                <w:rFonts w:cs="Arial"/>
                <w:sz w:val="20"/>
                <w:szCs w:val="20"/>
              </w:rPr>
              <w:t>cancer registration datasets to allow risk-adjustment of</w:t>
            </w:r>
          </w:p>
          <w:p w14:paraId="09D86967" w14:textId="77777777" w:rsidR="009B07A7" w:rsidRPr="009B07A7" w:rsidRDefault="009B07A7" w:rsidP="00C358FA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9B07A7">
              <w:rPr>
                <w:rFonts w:cs="Arial"/>
                <w:sz w:val="20"/>
                <w:szCs w:val="20"/>
              </w:rPr>
              <w:t>performance indicators. Data items of focus: tumour,</w:t>
            </w:r>
          </w:p>
          <w:p w14:paraId="4E504D96" w14:textId="77777777" w:rsidR="009B07A7" w:rsidRPr="009B07A7" w:rsidRDefault="009B07A7" w:rsidP="00C358FA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9B07A7">
              <w:rPr>
                <w:rFonts w:cs="Arial"/>
                <w:sz w:val="20"/>
                <w:szCs w:val="20"/>
              </w:rPr>
              <w:t>node and metastases (TNM) stage, American Society</w:t>
            </w:r>
          </w:p>
          <w:p w14:paraId="79BD6408" w14:textId="77777777" w:rsidR="009B07A7" w:rsidRPr="009B07A7" w:rsidRDefault="009B07A7" w:rsidP="00C358FA">
            <w:pPr>
              <w:spacing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9B07A7">
              <w:rPr>
                <w:rFonts w:cs="Arial"/>
                <w:sz w:val="20"/>
                <w:szCs w:val="20"/>
              </w:rPr>
              <w:t>of Anaesthesiologists’ (ASA) grade and performance</w:t>
            </w:r>
          </w:p>
          <w:p w14:paraId="12420361" w14:textId="71B3805D" w:rsidR="00D1133B" w:rsidRPr="001E6EB7" w:rsidRDefault="009B07A7" w:rsidP="00C358FA">
            <w:pPr>
              <w:spacing w:line="240" w:lineRule="auto"/>
              <w:contextualSpacing/>
              <w:rPr>
                <w:rFonts w:cs="Arial"/>
                <w:b/>
                <w:sz w:val="20"/>
                <w:szCs w:val="20"/>
              </w:rPr>
            </w:pPr>
            <w:r w:rsidRPr="009B07A7">
              <w:rPr>
                <w:rFonts w:cs="Arial"/>
                <w:sz w:val="20"/>
                <w:szCs w:val="20"/>
              </w:rPr>
              <w:t>status.</w:t>
            </w:r>
          </w:p>
        </w:tc>
        <w:tc>
          <w:tcPr>
            <w:tcW w:w="5755" w:type="dxa"/>
            <w:shd w:val="clear" w:color="auto" w:fill="auto"/>
          </w:tcPr>
          <w:p w14:paraId="1D55D113" w14:textId="039C7131" w:rsidR="00C213FD" w:rsidRPr="001E6EB7" w:rsidRDefault="00C213FD" w:rsidP="00C358FA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cs="Arial"/>
                <w:i/>
                <w:color w:val="000000" w:themeColor="text1"/>
                <w:sz w:val="20"/>
                <w:szCs w:val="20"/>
              </w:rPr>
            </w:pPr>
            <w:r w:rsidRPr="001E6EB7">
              <w:rPr>
                <w:rFonts w:cs="Arial"/>
                <w:i/>
                <w:iCs/>
                <w:sz w:val="20"/>
                <w:szCs w:val="20"/>
              </w:rPr>
              <w:t>Providers to identify a data lead responsible for ensuring the quality of national data submissions.</w:t>
            </w:r>
          </w:p>
          <w:p w14:paraId="4288F3D6" w14:textId="106F6A83" w:rsidR="00C213FD" w:rsidRPr="001E6EB7" w:rsidRDefault="00C213FD" w:rsidP="00C358FA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cs="Arial"/>
                <w:i/>
                <w:iCs/>
                <w:sz w:val="20"/>
                <w:szCs w:val="20"/>
              </w:rPr>
            </w:pPr>
            <w:r w:rsidRPr="001E6EB7">
              <w:rPr>
                <w:rFonts w:cs="Arial"/>
                <w:i/>
                <w:iCs/>
                <w:sz w:val="20"/>
                <w:szCs w:val="20"/>
              </w:rPr>
              <w:t xml:space="preserve">National Disease Registration Service (NDRS) regional Data Liaison Managers to support trusts/multidisciplinary teams (MDTs) with coding, data entry, and quality assurance for the Cancer Outcomes and Services Dataset (COSD). </w:t>
            </w:r>
          </w:p>
          <w:p w14:paraId="33270112" w14:textId="77777777" w:rsidR="00D1133B" w:rsidRDefault="00D1133B" w:rsidP="00C358FA">
            <w:pPr>
              <w:spacing w:line="240" w:lineRule="auto"/>
              <w:ind w:left="360"/>
              <w:rPr>
                <w:rFonts w:cs="Arial"/>
                <w:i/>
                <w:color w:val="000000" w:themeColor="text1"/>
                <w:sz w:val="20"/>
                <w:szCs w:val="20"/>
              </w:rPr>
            </w:pPr>
          </w:p>
          <w:p w14:paraId="73F7139F" w14:textId="77777777" w:rsidR="009B07A7" w:rsidRDefault="009B07A7" w:rsidP="00C358FA">
            <w:pPr>
              <w:spacing w:line="240" w:lineRule="auto"/>
              <w:ind w:left="360"/>
              <w:rPr>
                <w:rFonts w:cs="Arial"/>
                <w:i/>
                <w:color w:val="000000" w:themeColor="text1"/>
                <w:sz w:val="20"/>
                <w:szCs w:val="20"/>
              </w:rPr>
            </w:pPr>
          </w:p>
          <w:p w14:paraId="398D1892" w14:textId="7ECA3BEA" w:rsidR="009B07A7" w:rsidRPr="001E6EB7" w:rsidRDefault="009B07A7" w:rsidP="00C358FA">
            <w:pPr>
              <w:spacing w:line="240" w:lineRule="auto"/>
              <w:rPr>
                <w:rFonts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4F47439" w14:textId="773544EA" w:rsidR="00D1133B" w:rsidRPr="001E6EB7" w:rsidRDefault="00D1133B" w:rsidP="00C358FA">
            <w:pPr>
              <w:spacing w:line="240" w:lineRule="auto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109" w:type="dxa"/>
          </w:tcPr>
          <w:p w14:paraId="611BB115" w14:textId="77777777" w:rsidR="00D1133B" w:rsidRPr="001E6EB7" w:rsidRDefault="00D1133B" w:rsidP="00C358FA">
            <w:pPr>
              <w:spacing w:line="240" w:lineRule="auto"/>
              <w:rPr>
                <w:rFonts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79" w:type="dxa"/>
          </w:tcPr>
          <w:p w14:paraId="7E654E90" w14:textId="77777777" w:rsidR="00D1133B" w:rsidRPr="001E6EB7" w:rsidRDefault="00D1133B" w:rsidP="00C358FA">
            <w:pPr>
              <w:spacing w:line="240" w:lineRule="auto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987" w:type="dxa"/>
          </w:tcPr>
          <w:p w14:paraId="0F83E5A6" w14:textId="77777777" w:rsidR="00D1133B" w:rsidRPr="001E6EB7" w:rsidRDefault="00D1133B" w:rsidP="00C358FA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63A18ABC" w14:textId="5C43033C" w:rsidR="001E6EB7" w:rsidRDefault="001E6EB7"/>
    <w:p w14:paraId="11E00199" w14:textId="77777777" w:rsidR="001E6EB7" w:rsidRDefault="001E6EB7">
      <w:pPr>
        <w:spacing w:line="240" w:lineRule="auto"/>
      </w:pPr>
      <w:r>
        <w:br w:type="page"/>
      </w:r>
    </w:p>
    <w:tbl>
      <w:tblPr>
        <w:tblStyle w:val="TableGrid"/>
        <w:tblW w:w="0" w:type="auto"/>
        <w:tblBorders>
          <w:top w:val="single" w:sz="4" w:space="0" w:color="055961"/>
          <w:left w:val="single" w:sz="4" w:space="0" w:color="055961"/>
          <w:bottom w:val="single" w:sz="4" w:space="0" w:color="055961"/>
          <w:right w:val="single" w:sz="4" w:space="0" w:color="055961"/>
          <w:insideH w:val="single" w:sz="4" w:space="0" w:color="055961"/>
          <w:insideV w:val="single" w:sz="4" w:space="0" w:color="055961"/>
        </w:tblBorders>
        <w:tblLook w:val="04A0" w:firstRow="1" w:lastRow="0" w:firstColumn="1" w:lastColumn="0" w:noHBand="0" w:noVBand="1"/>
      </w:tblPr>
      <w:tblGrid>
        <w:gridCol w:w="608"/>
        <w:gridCol w:w="2804"/>
        <w:gridCol w:w="5755"/>
        <w:gridCol w:w="1525"/>
        <w:gridCol w:w="1109"/>
        <w:gridCol w:w="979"/>
        <w:gridCol w:w="987"/>
      </w:tblGrid>
      <w:tr w:rsidR="001E6EB7" w:rsidRPr="001E6EB7" w14:paraId="69CF1699" w14:textId="77777777" w:rsidTr="00914BED">
        <w:tc>
          <w:tcPr>
            <w:tcW w:w="9167" w:type="dxa"/>
            <w:gridSpan w:val="3"/>
            <w:shd w:val="clear" w:color="auto" w:fill="3D60A9"/>
          </w:tcPr>
          <w:p w14:paraId="6DD541F0" w14:textId="77777777" w:rsidR="001E6EB7" w:rsidRPr="001E6EB7" w:rsidRDefault="001E6EB7" w:rsidP="00914BED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4600" w:type="dxa"/>
            <w:gridSpan w:val="4"/>
            <w:shd w:val="clear" w:color="auto" w:fill="3D60A9"/>
          </w:tcPr>
          <w:p w14:paraId="294F7F30" w14:textId="77777777" w:rsidR="001E6EB7" w:rsidRPr="001E6EB7" w:rsidRDefault="001E6EB7" w:rsidP="00914BED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1E6EB7">
              <w:rPr>
                <w:rFonts w:cs="Arial"/>
                <w:b/>
                <w:color w:val="FFFFFF" w:themeColor="background1"/>
              </w:rPr>
              <w:t>Action activities</w:t>
            </w:r>
          </w:p>
        </w:tc>
      </w:tr>
      <w:tr w:rsidR="001E6EB7" w:rsidRPr="001E6EB7" w14:paraId="65661EF6" w14:textId="77777777" w:rsidTr="00914BED">
        <w:tc>
          <w:tcPr>
            <w:tcW w:w="608" w:type="dxa"/>
            <w:shd w:val="clear" w:color="auto" w:fill="3D60A9"/>
            <w:vAlign w:val="center"/>
          </w:tcPr>
          <w:p w14:paraId="48A2D455" w14:textId="77777777" w:rsidR="001E6EB7" w:rsidRPr="001E6EB7" w:rsidRDefault="001E6EB7" w:rsidP="00914BED">
            <w:pPr>
              <w:rPr>
                <w:rFonts w:cs="Arial"/>
                <w:b/>
                <w:color w:val="FFFFFF" w:themeColor="background1"/>
              </w:rPr>
            </w:pPr>
            <w:r w:rsidRPr="001E6EB7">
              <w:rPr>
                <w:rFonts w:cs="Arial"/>
                <w:color w:val="FFFFFF" w:themeColor="background1"/>
              </w:rPr>
              <w:br w:type="page"/>
            </w:r>
            <w:r w:rsidRPr="001E6EB7">
              <w:rPr>
                <w:rFonts w:cs="Arial"/>
                <w:b/>
                <w:color w:val="FFFFFF" w:themeColor="background1"/>
              </w:rPr>
              <w:t>No.</w:t>
            </w:r>
          </w:p>
        </w:tc>
        <w:tc>
          <w:tcPr>
            <w:tcW w:w="2804" w:type="dxa"/>
            <w:shd w:val="clear" w:color="auto" w:fill="3D60A9"/>
            <w:vAlign w:val="center"/>
          </w:tcPr>
          <w:p w14:paraId="29B8982C" w14:textId="77777777" w:rsidR="001E6EB7" w:rsidRPr="001E6EB7" w:rsidRDefault="001E6EB7" w:rsidP="00914BED">
            <w:pPr>
              <w:rPr>
                <w:rFonts w:cs="Arial"/>
                <w:b/>
                <w:color w:val="FFFFFF" w:themeColor="background1"/>
              </w:rPr>
            </w:pPr>
            <w:r w:rsidRPr="001E6EB7">
              <w:rPr>
                <w:rFonts w:cs="Arial"/>
                <w:b/>
                <w:color w:val="FFFFFF" w:themeColor="background1"/>
              </w:rPr>
              <w:t>Recommendation</w:t>
            </w:r>
          </w:p>
        </w:tc>
        <w:tc>
          <w:tcPr>
            <w:tcW w:w="5755" w:type="dxa"/>
            <w:shd w:val="clear" w:color="auto" w:fill="3D60A9"/>
            <w:vAlign w:val="center"/>
          </w:tcPr>
          <w:p w14:paraId="29B29AEA" w14:textId="77777777" w:rsidR="001E6EB7" w:rsidRPr="001E6EB7" w:rsidRDefault="001E6EB7" w:rsidP="00914BED">
            <w:pPr>
              <w:rPr>
                <w:rFonts w:cs="Arial"/>
                <w:b/>
                <w:strike/>
                <w:color w:val="FFFFFF" w:themeColor="background1"/>
              </w:rPr>
            </w:pPr>
            <w:r w:rsidRPr="001E6EB7">
              <w:rPr>
                <w:rFonts w:cs="Arial"/>
                <w:b/>
                <w:color w:val="FFFFFF" w:themeColor="background1"/>
              </w:rPr>
              <w:t>Suggested Actions</w:t>
            </w:r>
          </w:p>
        </w:tc>
        <w:tc>
          <w:tcPr>
            <w:tcW w:w="1525" w:type="dxa"/>
            <w:shd w:val="clear" w:color="auto" w:fill="3D60A9"/>
          </w:tcPr>
          <w:p w14:paraId="43EDCF0F" w14:textId="77777777" w:rsidR="001E6EB7" w:rsidRPr="001E6EB7" w:rsidRDefault="001E6EB7" w:rsidP="00914BED">
            <w:pPr>
              <w:rPr>
                <w:rFonts w:cs="Arial"/>
                <w:b/>
                <w:color w:val="FFFFFF" w:themeColor="background1"/>
              </w:rPr>
            </w:pPr>
            <w:r w:rsidRPr="001E6EB7">
              <w:rPr>
                <w:rFonts w:cs="Arial"/>
                <w:b/>
                <w:color w:val="FFFFFF" w:themeColor="background1"/>
              </w:rPr>
              <w:t>Responsible individual(s)</w:t>
            </w:r>
          </w:p>
        </w:tc>
        <w:tc>
          <w:tcPr>
            <w:tcW w:w="1109" w:type="dxa"/>
            <w:shd w:val="clear" w:color="auto" w:fill="3D60A9"/>
          </w:tcPr>
          <w:p w14:paraId="152D5A4E" w14:textId="77777777" w:rsidR="001E6EB7" w:rsidRPr="001E6EB7" w:rsidRDefault="001E6EB7" w:rsidP="00914BED">
            <w:pPr>
              <w:rPr>
                <w:rFonts w:cs="Arial"/>
                <w:b/>
                <w:color w:val="FFFFFF" w:themeColor="background1"/>
              </w:rPr>
            </w:pPr>
            <w:r w:rsidRPr="001E6EB7">
              <w:rPr>
                <w:rFonts w:cs="Arial"/>
                <w:b/>
                <w:color w:val="FFFFFF" w:themeColor="background1"/>
              </w:rPr>
              <w:t>Agreed deadline</w:t>
            </w:r>
          </w:p>
        </w:tc>
        <w:tc>
          <w:tcPr>
            <w:tcW w:w="979" w:type="dxa"/>
            <w:shd w:val="clear" w:color="auto" w:fill="3D60A9"/>
          </w:tcPr>
          <w:p w14:paraId="07EE0C60" w14:textId="77777777" w:rsidR="001E6EB7" w:rsidRPr="001E6EB7" w:rsidRDefault="001E6EB7" w:rsidP="00914BED">
            <w:pPr>
              <w:rPr>
                <w:rFonts w:cs="Arial"/>
                <w:b/>
                <w:color w:val="FFFFFF" w:themeColor="background1"/>
              </w:rPr>
            </w:pPr>
            <w:r w:rsidRPr="001E6EB7">
              <w:rPr>
                <w:rFonts w:cs="Arial"/>
                <w:b/>
                <w:color w:val="FFFFFF" w:themeColor="background1"/>
              </w:rPr>
              <w:t>Status (Key 1)</w:t>
            </w:r>
          </w:p>
        </w:tc>
        <w:tc>
          <w:tcPr>
            <w:tcW w:w="987" w:type="dxa"/>
            <w:shd w:val="clear" w:color="auto" w:fill="3D60A9"/>
          </w:tcPr>
          <w:p w14:paraId="525D6E87" w14:textId="77777777" w:rsidR="001E6EB7" w:rsidRPr="001E6EB7" w:rsidRDefault="001E6EB7" w:rsidP="00914BED">
            <w:pPr>
              <w:rPr>
                <w:rFonts w:cs="Arial"/>
                <w:b/>
                <w:color w:val="FFFFFF" w:themeColor="background1"/>
              </w:rPr>
            </w:pPr>
            <w:r w:rsidRPr="001E6EB7">
              <w:rPr>
                <w:rFonts w:cs="Arial"/>
                <w:b/>
                <w:color w:val="FFFFFF" w:themeColor="background1"/>
              </w:rPr>
              <w:t xml:space="preserve">Priority (Key 2) </w:t>
            </w:r>
          </w:p>
        </w:tc>
      </w:tr>
      <w:tr w:rsidR="00D1133B" w:rsidRPr="001E6EB7" w14:paraId="27E10BBB" w14:textId="77777777" w:rsidTr="001E6EB7">
        <w:tc>
          <w:tcPr>
            <w:tcW w:w="608" w:type="dxa"/>
          </w:tcPr>
          <w:p w14:paraId="75263F9E" w14:textId="77777777" w:rsidR="00D1133B" w:rsidRPr="001E6EB7" w:rsidRDefault="00D1133B" w:rsidP="00D66D35">
            <w:pPr>
              <w:rPr>
                <w:rFonts w:cs="Arial"/>
                <w:b/>
                <w:sz w:val="20"/>
                <w:szCs w:val="20"/>
              </w:rPr>
            </w:pPr>
            <w:r w:rsidRPr="001E6EB7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2804" w:type="dxa"/>
            <w:shd w:val="clear" w:color="auto" w:fill="auto"/>
          </w:tcPr>
          <w:p w14:paraId="659E094C" w14:textId="03E9ABBB" w:rsidR="00C213FD" w:rsidRPr="001E6EB7" w:rsidRDefault="00C213FD" w:rsidP="00C213FD">
            <w:pPr>
              <w:contextualSpacing/>
              <w:rPr>
                <w:rFonts w:cs="Arial"/>
                <w:sz w:val="20"/>
                <w:szCs w:val="20"/>
              </w:rPr>
            </w:pPr>
            <w:r w:rsidRPr="001E6EB7">
              <w:rPr>
                <w:rFonts w:cs="Arial"/>
                <w:sz w:val="20"/>
                <w:szCs w:val="20"/>
              </w:rPr>
              <w:t>Providers to increase the proportion of people who are offered mismatch repair (MMR) assessment to identify those with Lynch syndrome and inform surgical decision making, and systemic treatments.</w:t>
            </w:r>
          </w:p>
          <w:p w14:paraId="576392FF" w14:textId="0C51FB30" w:rsidR="00D1133B" w:rsidRPr="001E6EB7" w:rsidRDefault="00D1133B" w:rsidP="00C213FD">
            <w:pPr>
              <w:spacing w:line="276" w:lineRule="auto"/>
              <w:contextualSpacing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755" w:type="dxa"/>
            <w:shd w:val="clear" w:color="auto" w:fill="auto"/>
          </w:tcPr>
          <w:p w14:paraId="2DAEEA4B" w14:textId="1D6AAE5E" w:rsidR="002C4772" w:rsidRPr="001E6EB7" w:rsidRDefault="002C4772" w:rsidP="00D1133B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cs="Arial"/>
                <w:i/>
                <w:color w:val="000000" w:themeColor="text1"/>
                <w:sz w:val="20"/>
                <w:szCs w:val="20"/>
              </w:rPr>
            </w:pPr>
            <w:r w:rsidRPr="001E6EB7">
              <w:rPr>
                <w:rFonts w:cs="Arial"/>
                <w:i/>
                <w:iCs/>
                <w:sz w:val="20"/>
                <w:szCs w:val="20"/>
              </w:rPr>
              <w:t>Providers to ensure timely access to assessment of MMR status as part of the NHS England Lynch syndrome testing and surveillance pathways</w:t>
            </w:r>
            <w:r w:rsidR="00ED1CB0" w:rsidRPr="001E6EB7">
              <w:rPr>
                <w:rFonts w:cs="Arial"/>
                <w:i/>
                <w:iCs/>
                <w:sz w:val="20"/>
                <w:szCs w:val="20"/>
              </w:rPr>
              <w:t xml:space="preserve">. </w:t>
            </w:r>
            <w:r w:rsidR="00ED1CB0" w:rsidRPr="001E6EB7">
              <w:rPr>
                <w:rFonts w:cs="Arial"/>
                <w:i/>
                <w:color w:val="000000" w:themeColor="text1"/>
                <w:sz w:val="20"/>
                <w:szCs w:val="20"/>
              </w:rPr>
              <w:t>Providers to identify and address barriers to timely MMR assessment.</w:t>
            </w:r>
          </w:p>
          <w:p w14:paraId="12D5CEFD" w14:textId="69FD251F" w:rsidR="00C213FD" w:rsidRPr="001E6EB7" w:rsidRDefault="00ED1CB0" w:rsidP="00ED1CB0">
            <w:pPr>
              <w:pStyle w:val="ListParagraph"/>
              <w:numPr>
                <w:ilvl w:val="0"/>
                <w:numId w:val="5"/>
              </w:numPr>
              <w:spacing w:line="276" w:lineRule="auto"/>
              <w:contextualSpacing w:val="0"/>
              <w:rPr>
                <w:rFonts w:cs="Arial"/>
                <w:i/>
                <w:color w:val="000000" w:themeColor="text1"/>
                <w:sz w:val="20"/>
                <w:szCs w:val="20"/>
              </w:rPr>
            </w:pPr>
            <w:r w:rsidRPr="001E6EB7">
              <w:rPr>
                <w:rFonts w:cs="Arial"/>
                <w:i/>
                <w:iCs/>
                <w:sz w:val="20"/>
                <w:szCs w:val="20"/>
              </w:rPr>
              <w:t>Ensure that documentation at MDT meetings includes whether people are offered an MMR assessment and their MMR status, along with detailed reasons for not offering the assessment</w:t>
            </w:r>
            <w:r w:rsidR="002C4772" w:rsidRPr="001E6EB7">
              <w:rPr>
                <w:rFonts w:cs="Arial"/>
                <w:i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25" w:type="dxa"/>
          </w:tcPr>
          <w:p w14:paraId="2F728E70" w14:textId="464E17D5" w:rsidR="00D1133B" w:rsidRPr="001E6EB7" w:rsidRDefault="00D1133B" w:rsidP="00D66D35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109" w:type="dxa"/>
          </w:tcPr>
          <w:p w14:paraId="58CF1FF3" w14:textId="77777777" w:rsidR="00D1133B" w:rsidRPr="001E6EB7" w:rsidRDefault="00D1133B" w:rsidP="00D66D35">
            <w:pPr>
              <w:rPr>
                <w:rFonts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79" w:type="dxa"/>
          </w:tcPr>
          <w:p w14:paraId="1D098F23" w14:textId="77777777" w:rsidR="00D1133B" w:rsidRPr="001E6EB7" w:rsidRDefault="00D1133B" w:rsidP="00D66D35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987" w:type="dxa"/>
          </w:tcPr>
          <w:p w14:paraId="12C4EDBC" w14:textId="77777777" w:rsidR="00D1133B" w:rsidRPr="001E6EB7" w:rsidRDefault="00D1133B" w:rsidP="00D66D35">
            <w:pPr>
              <w:rPr>
                <w:rFonts w:cs="Arial"/>
                <w:sz w:val="20"/>
                <w:szCs w:val="20"/>
              </w:rPr>
            </w:pPr>
          </w:p>
        </w:tc>
      </w:tr>
      <w:tr w:rsidR="00D1133B" w:rsidRPr="001E6EB7" w14:paraId="609F3DB5" w14:textId="77777777" w:rsidTr="001E6EB7">
        <w:tc>
          <w:tcPr>
            <w:tcW w:w="608" w:type="dxa"/>
          </w:tcPr>
          <w:p w14:paraId="7F8BD4E1" w14:textId="77777777" w:rsidR="00D1133B" w:rsidRPr="001E6EB7" w:rsidRDefault="00D1133B" w:rsidP="00A00C96">
            <w:pPr>
              <w:rPr>
                <w:rFonts w:cs="Arial"/>
                <w:b/>
                <w:sz w:val="20"/>
                <w:szCs w:val="20"/>
              </w:rPr>
            </w:pPr>
            <w:r w:rsidRPr="001E6EB7"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2804" w:type="dxa"/>
            <w:shd w:val="clear" w:color="auto" w:fill="auto"/>
          </w:tcPr>
          <w:p w14:paraId="5325A17E" w14:textId="71720444" w:rsidR="00C213FD" w:rsidRPr="001E6EB7" w:rsidRDefault="00C213FD" w:rsidP="00C213FD">
            <w:pPr>
              <w:contextualSpacing/>
              <w:rPr>
                <w:rFonts w:cs="Arial"/>
                <w:sz w:val="20"/>
                <w:szCs w:val="20"/>
              </w:rPr>
            </w:pPr>
            <w:r w:rsidRPr="001E6EB7">
              <w:rPr>
                <w:rFonts w:cs="Arial"/>
                <w:sz w:val="20"/>
                <w:szCs w:val="20"/>
              </w:rPr>
              <w:t>Providers to increase the proportion of people who have their ileostomy closed within 18-months of anterior resection for rectal cancer.</w:t>
            </w:r>
          </w:p>
          <w:p w14:paraId="3272B4AC" w14:textId="4631A6F9" w:rsidR="00D1133B" w:rsidRPr="001E6EB7" w:rsidRDefault="00D1133B" w:rsidP="00C213FD">
            <w:pPr>
              <w:spacing w:line="276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5755" w:type="dxa"/>
            <w:shd w:val="clear" w:color="auto" w:fill="auto"/>
          </w:tcPr>
          <w:p w14:paraId="17CB6291" w14:textId="4645EF24" w:rsidR="007B121E" w:rsidRPr="001E6EB7" w:rsidRDefault="007B121E" w:rsidP="007B121E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cs="Arial"/>
                <w:i/>
                <w:iCs/>
                <w:sz w:val="20"/>
                <w:szCs w:val="20"/>
              </w:rPr>
            </w:pPr>
            <w:r w:rsidRPr="001E6EB7">
              <w:rPr>
                <w:rFonts w:cs="Arial"/>
                <w:i/>
                <w:iCs/>
                <w:sz w:val="20"/>
                <w:szCs w:val="20"/>
              </w:rPr>
              <w:t xml:space="preserve">Providers to identify system-level (e.g. access to theatre/radiological investigations) and patient-level drivers of delayed ileostomy closure. </w:t>
            </w:r>
          </w:p>
          <w:p w14:paraId="60A1072C" w14:textId="77777777" w:rsidR="007B121E" w:rsidRDefault="007B121E" w:rsidP="007B121E">
            <w:pPr>
              <w:pStyle w:val="ListParagraph"/>
              <w:numPr>
                <w:ilvl w:val="0"/>
                <w:numId w:val="5"/>
              </w:numPr>
              <w:spacing w:line="276" w:lineRule="auto"/>
              <w:contextualSpacing w:val="0"/>
              <w:rPr>
                <w:rFonts w:cs="Arial"/>
                <w:i/>
                <w:color w:val="000000" w:themeColor="text1"/>
                <w:sz w:val="20"/>
                <w:szCs w:val="20"/>
              </w:rPr>
            </w:pPr>
            <w:r w:rsidRPr="001E6EB7">
              <w:rPr>
                <w:rFonts w:cs="Arial"/>
                <w:i/>
                <w:iCs/>
                <w:sz w:val="20"/>
                <w:szCs w:val="20"/>
              </w:rPr>
              <w:t>Providers to participate and engage with the local and national quality improvement initiatives to enable more timely reversal of ileostomy. Quality improvement initiatives should p</w:t>
            </w:r>
            <w:r w:rsidRPr="001E6EB7">
              <w:rPr>
                <w:rFonts w:cs="Arial"/>
                <w:i/>
                <w:color w:val="000000" w:themeColor="text1"/>
                <w:sz w:val="20"/>
                <w:szCs w:val="20"/>
              </w:rPr>
              <w:t>rovide a streamlined pathway for timely and safe ileostomy closure with regular feedback on performance to the wider MDT.</w:t>
            </w:r>
          </w:p>
          <w:p w14:paraId="05E871A3" w14:textId="3D353596" w:rsidR="009B07A7" w:rsidRPr="001E6EB7" w:rsidRDefault="009B07A7" w:rsidP="007B121E">
            <w:pPr>
              <w:pStyle w:val="ListParagraph"/>
              <w:numPr>
                <w:ilvl w:val="0"/>
                <w:numId w:val="5"/>
              </w:numPr>
              <w:spacing w:line="276" w:lineRule="auto"/>
              <w:contextualSpacing w:val="0"/>
              <w:rPr>
                <w:rFonts w:cs="Arial"/>
                <w:i/>
                <w:color w:val="000000" w:themeColor="text1"/>
                <w:sz w:val="20"/>
                <w:szCs w:val="20"/>
              </w:rPr>
            </w:pPr>
            <w:r w:rsidRPr="009B07A7">
              <w:rPr>
                <w:rFonts w:cs="Arial"/>
                <w:i/>
                <w:sz w:val="20"/>
                <w:szCs w:val="20"/>
              </w:rPr>
              <w:t>Q</w:t>
            </w:r>
            <w:r>
              <w:rPr>
                <w:rFonts w:cs="Arial"/>
                <w:i/>
                <w:sz w:val="20"/>
                <w:szCs w:val="20"/>
              </w:rPr>
              <w:t xml:space="preserve">uality improvement initiatives should </w:t>
            </w:r>
            <w:r w:rsidR="00010B43">
              <w:rPr>
                <w:rFonts w:cs="Arial"/>
                <w:i/>
                <w:sz w:val="20"/>
                <w:szCs w:val="20"/>
              </w:rPr>
              <w:t xml:space="preserve">be designed using a framework such as the </w:t>
            </w:r>
            <w:r w:rsidR="00010B43" w:rsidRPr="00010B43">
              <w:rPr>
                <w:rFonts w:cs="Arial"/>
                <w:i/>
                <w:sz w:val="20"/>
                <w:szCs w:val="20"/>
              </w:rPr>
              <w:t>Plan-Do-Study-Act</w:t>
            </w:r>
            <w:r w:rsidR="00010B43">
              <w:rPr>
                <w:rFonts w:cs="Arial"/>
                <w:i/>
                <w:sz w:val="20"/>
                <w:szCs w:val="20"/>
              </w:rPr>
              <w:t xml:space="preserve"> cycle. Further quality improvement resources can be found </w:t>
            </w:r>
            <w:hyperlink r:id="rId10" w:history="1">
              <w:r w:rsidR="00010B43" w:rsidRPr="00010B43">
                <w:rPr>
                  <w:rStyle w:val="Hyperlink"/>
                  <w:rFonts w:cs="Arial"/>
                  <w:i/>
                  <w:sz w:val="20"/>
                  <w:szCs w:val="20"/>
                </w:rPr>
                <w:t>here</w:t>
              </w:r>
            </w:hyperlink>
            <w:r w:rsidR="00010B43">
              <w:rPr>
                <w:rFonts w:cs="Arial"/>
                <w:i/>
                <w:sz w:val="20"/>
                <w:szCs w:val="20"/>
              </w:rPr>
              <w:t xml:space="preserve">. </w:t>
            </w:r>
            <w:r w:rsidRPr="009B07A7">
              <w:rPr>
                <w:rFonts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14:paraId="415C3C9A" w14:textId="22943982" w:rsidR="00D1133B" w:rsidRPr="001E6EB7" w:rsidRDefault="00D1133B" w:rsidP="009B07A7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109" w:type="dxa"/>
          </w:tcPr>
          <w:p w14:paraId="0A8DB73E" w14:textId="77777777" w:rsidR="00D1133B" w:rsidRPr="001E6EB7" w:rsidRDefault="00D1133B" w:rsidP="00A00C96">
            <w:pPr>
              <w:rPr>
                <w:rFonts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79" w:type="dxa"/>
          </w:tcPr>
          <w:p w14:paraId="79BB6A16" w14:textId="77777777" w:rsidR="00D1133B" w:rsidRPr="001E6EB7" w:rsidRDefault="00D1133B" w:rsidP="00A00C9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987" w:type="dxa"/>
          </w:tcPr>
          <w:p w14:paraId="25E1C069" w14:textId="77777777" w:rsidR="00D1133B" w:rsidRPr="001E6EB7" w:rsidRDefault="00D1133B" w:rsidP="00A00C96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1B0E48F6" w14:textId="533F94FD" w:rsidR="001E6EB7" w:rsidRDefault="001E6EB7"/>
    <w:p w14:paraId="49437D1C" w14:textId="77777777" w:rsidR="001E6EB7" w:rsidRDefault="001E6EB7">
      <w:pPr>
        <w:spacing w:line="240" w:lineRule="auto"/>
      </w:pPr>
      <w:r>
        <w:br w:type="page"/>
      </w:r>
    </w:p>
    <w:tbl>
      <w:tblPr>
        <w:tblStyle w:val="TableGrid"/>
        <w:tblW w:w="0" w:type="auto"/>
        <w:tblBorders>
          <w:top w:val="single" w:sz="4" w:space="0" w:color="055961"/>
          <w:left w:val="single" w:sz="4" w:space="0" w:color="055961"/>
          <w:bottom w:val="single" w:sz="4" w:space="0" w:color="055961"/>
          <w:right w:val="single" w:sz="4" w:space="0" w:color="055961"/>
          <w:insideH w:val="single" w:sz="4" w:space="0" w:color="055961"/>
          <w:insideV w:val="single" w:sz="4" w:space="0" w:color="055961"/>
        </w:tblBorders>
        <w:tblLook w:val="04A0" w:firstRow="1" w:lastRow="0" w:firstColumn="1" w:lastColumn="0" w:noHBand="0" w:noVBand="1"/>
      </w:tblPr>
      <w:tblGrid>
        <w:gridCol w:w="608"/>
        <w:gridCol w:w="2804"/>
        <w:gridCol w:w="5755"/>
        <w:gridCol w:w="1525"/>
        <w:gridCol w:w="1109"/>
        <w:gridCol w:w="979"/>
        <w:gridCol w:w="987"/>
      </w:tblGrid>
      <w:tr w:rsidR="001E6EB7" w:rsidRPr="001E6EB7" w14:paraId="0DD5F85C" w14:textId="77777777" w:rsidTr="00914BED">
        <w:tc>
          <w:tcPr>
            <w:tcW w:w="9167" w:type="dxa"/>
            <w:gridSpan w:val="3"/>
            <w:shd w:val="clear" w:color="auto" w:fill="3D60A9"/>
          </w:tcPr>
          <w:p w14:paraId="19BEAF1E" w14:textId="77777777" w:rsidR="001E6EB7" w:rsidRPr="001E6EB7" w:rsidRDefault="001E6EB7" w:rsidP="00914BED">
            <w:pPr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4600" w:type="dxa"/>
            <w:gridSpan w:val="4"/>
            <w:shd w:val="clear" w:color="auto" w:fill="3D60A9"/>
          </w:tcPr>
          <w:p w14:paraId="4350CD04" w14:textId="77777777" w:rsidR="001E6EB7" w:rsidRPr="001E6EB7" w:rsidRDefault="001E6EB7" w:rsidP="00914BED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1E6EB7">
              <w:rPr>
                <w:rFonts w:cs="Arial"/>
                <w:b/>
                <w:color w:val="FFFFFF" w:themeColor="background1"/>
              </w:rPr>
              <w:t>Action activities</w:t>
            </w:r>
          </w:p>
        </w:tc>
      </w:tr>
      <w:tr w:rsidR="001E6EB7" w:rsidRPr="001E6EB7" w14:paraId="2E78ECC9" w14:textId="77777777" w:rsidTr="00914BED">
        <w:tc>
          <w:tcPr>
            <w:tcW w:w="608" w:type="dxa"/>
            <w:shd w:val="clear" w:color="auto" w:fill="3D60A9"/>
            <w:vAlign w:val="center"/>
          </w:tcPr>
          <w:p w14:paraId="64A59618" w14:textId="77777777" w:rsidR="001E6EB7" w:rsidRPr="001E6EB7" w:rsidRDefault="001E6EB7" w:rsidP="00914BED">
            <w:pPr>
              <w:rPr>
                <w:rFonts w:cs="Arial"/>
                <w:b/>
                <w:color w:val="FFFFFF" w:themeColor="background1"/>
              </w:rPr>
            </w:pPr>
            <w:r w:rsidRPr="001E6EB7">
              <w:rPr>
                <w:rFonts w:cs="Arial"/>
                <w:color w:val="FFFFFF" w:themeColor="background1"/>
              </w:rPr>
              <w:br w:type="page"/>
            </w:r>
            <w:r w:rsidRPr="001E6EB7">
              <w:rPr>
                <w:rFonts w:cs="Arial"/>
                <w:b/>
                <w:color w:val="FFFFFF" w:themeColor="background1"/>
              </w:rPr>
              <w:t>No.</w:t>
            </w:r>
          </w:p>
        </w:tc>
        <w:tc>
          <w:tcPr>
            <w:tcW w:w="2804" w:type="dxa"/>
            <w:shd w:val="clear" w:color="auto" w:fill="3D60A9"/>
            <w:vAlign w:val="center"/>
          </w:tcPr>
          <w:p w14:paraId="3F7C0B28" w14:textId="77777777" w:rsidR="001E6EB7" w:rsidRPr="001E6EB7" w:rsidRDefault="001E6EB7" w:rsidP="00914BED">
            <w:pPr>
              <w:rPr>
                <w:rFonts w:cs="Arial"/>
                <w:b/>
                <w:color w:val="FFFFFF" w:themeColor="background1"/>
              </w:rPr>
            </w:pPr>
            <w:r w:rsidRPr="001E6EB7">
              <w:rPr>
                <w:rFonts w:cs="Arial"/>
                <w:b/>
                <w:color w:val="FFFFFF" w:themeColor="background1"/>
              </w:rPr>
              <w:t>Recommendation</w:t>
            </w:r>
          </w:p>
        </w:tc>
        <w:tc>
          <w:tcPr>
            <w:tcW w:w="5755" w:type="dxa"/>
            <w:shd w:val="clear" w:color="auto" w:fill="3D60A9"/>
            <w:vAlign w:val="center"/>
          </w:tcPr>
          <w:p w14:paraId="14C4E1B7" w14:textId="77777777" w:rsidR="001E6EB7" w:rsidRPr="001E6EB7" w:rsidRDefault="001E6EB7" w:rsidP="00914BED">
            <w:pPr>
              <w:rPr>
                <w:rFonts w:cs="Arial"/>
                <w:b/>
                <w:strike/>
                <w:color w:val="FFFFFF" w:themeColor="background1"/>
              </w:rPr>
            </w:pPr>
            <w:r w:rsidRPr="001E6EB7">
              <w:rPr>
                <w:rFonts w:cs="Arial"/>
                <w:b/>
                <w:color w:val="FFFFFF" w:themeColor="background1"/>
              </w:rPr>
              <w:t>Suggested Actions</w:t>
            </w:r>
          </w:p>
        </w:tc>
        <w:tc>
          <w:tcPr>
            <w:tcW w:w="1525" w:type="dxa"/>
            <w:shd w:val="clear" w:color="auto" w:fill="3D60A9"/>
          </w:tcPr>
          <w:p w14:paraId="6013D756" w14:textId="77777777" w:rsidR="001E6EB7" w:rsidRPr="001E6EB7" w:rsidRDefault="001E6EB7" w:rsidP="00914BED">
            <w:pPr>
              <w:rPr>
                <w:rFonts w:cs="Arial"/>
                <w:b/>
                <w:color w:val="FFFFFF" w:themeColor="background1"/>
              </w:rPr>
            </w:pPr>
            <w:r w:rsidRPr="001E6EB7">
              <w:rPr>
                <w:rFonts w:cs="Arial"/>
                <w:b/>
                <w:color w:val="FFFFFF" w:themeColor="background1"/>
              </w:rPr>
              <w:t>Responsible individual(s)</w:t>
            </w:r>
          </w:p>
        </w:tc>
        <w:tc>
          <w:tcPr>
            <w:tcW w:w="1109" w:type="dxa"/>
            <w:shd w:val="clear" w:color="auto" w:fill="3D60A9"/>
          </w:tcPr>
          <w:p w14:paraId="7438DE5F" w14:textId="77777777" w:rsidR="001E6EB7" w:rsidRPr="001E6EB7" w:rsidRDefault="001E6EB7" w:rsidP="00914BED">
            <w:pPr>
              <w:rPr>
                <w:rFonts w:cs="Arial"/>
                <w:b/>
                <w:color w:val="FFFFFF" w:themeColor="background1"/>
              </w:rPr>
            </w:pPr>
            <w:r w:rsidRPr="001E6EB7">
              <w:rPr>
                <w:rFonts w:cs="Arial"/>
                <w:b/>
                <w:color w:val="FFFFFF" w:themeColor="background1"/>
              </w:rPr>
              <w:t>Agreed deadline</w:t>
            </w:r>
          </w:p>
        </w:tc>
        <w:tc>
          <w:tcPr>
            <w:tcW w:w="979" w:type="dxa"/>
            <w:shd w:val="clear" w:color="auto" w:fill="3D60A9"/>
          </w:tcPr>
          <w:p w14:paraId="44B7E470" w14:textId="77777777" w:rsidR="001E6EB7" w:rsidRPr="001E6EB7" w:rsidRDefault="001E6EB7" w:rsidP="00914BED">
            <w:pPr>
              <w:rPr>
                <w:rFonts w:cs="Arial"/>
                <w:b/>
                <w:color w:val="FFFFFF" w:themeColor="background1"/>
              </w:rPr>
            </w:pPr>
            <w:r w:rsidRPr="001E6EB7">
              <w:rPr>
                <w:rFonts w:cs="Arial"/>
                <w:b/>
                <w:color w:val="FFFFFF" w:themeColor="background1"/>
              </w:rPr>
              <w:t>Status (Key 1)</w:t>
            </w:r>
          </w:p>
        </w:tc>
        <w:tc>
          <w:tcPr>
            <w:tcW w:w="987" w:type="dxa"/>
            <w:shd w:val="clear" w:color="auto" w:fill="3D60A9"/>
          </w:tcPr>
          <w:p w14:paraId="5DC37554" w14:textId="77777777" w:rsidR="001E6EB7" w:rsidRPr="001E6EB7" w:rsidRDefault="001E6EB7" w:rsidP="00914BED">
            <w:pPr>
              <w:rPr>
                <w:rFonts w:cs="Arial"/>
                <w:b/>
                <w:color w:val="FFFFFF" w:themeColor="background1"/>
              </w:rPr>
            </w:pPr>
            <w:r w:rsidRPr="001E6EB7">
              <w:rPr>
                <w:rFonts w:cs="Arial"/>
                <w:b/>
                <w:color w:val="FFFFFF" w:themeColor="background1"/>
              </w:rPr>
              <w:t xml:space="preserve">Priority (Key 2) </w:t>
            </w:r>
          </w:p>
        </w:tc>
      </w:tr>
      <w:tr w:rsidR="00D1133B" w:rsidRPr="001E6EB7" w14:paraId="7D5049F9" w14:textId="77777777" w:rsidTr="001E6EB7">
        <w:tc>
          <w:tcPr>
            <w:tcW w:w="608" w:type="dxa"/>
          </w:tcPr>
          <w:p w14:paraId="580F201F" w14:textId="77777777" w:rsidR="00D1133B" w:rsidRPr="001E6EB7" w:rsidRDefault="00D1133B" w:rsidP="00A00C96">
            <w:pPr>
              <w:rPr>
                <w:rFonts w:cs="Arial"/>
                <w:b/>
                <w:sz w:val="20"/>
                <w:szCs w:val="20"/>
              </w:rPr>
            </w:pPr>
            <w:r w:rsidRPr="001E6EB7"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2804" w:type="dxa"/>
            <w:shd w:val="clear" w:color="auto" w:fill="auto"/>
          </w:tcPr>
          <w:p w14:paraId="57501728" w14:textId="6DF33152" w:rsidR="00D1133B" w:rsidRPr="001E6EB7" w:rsidRDefault="00C213FD" w:rsidP="007B121E">
            <w:pPr>
              <w:contextualSpacing/>
              <w:rPr>
                <w:rFonts w:cs="Arial"/>
                <w:i/>
                <w:iCs/>
                <w:sz w:val="20"/>
                <w:szCs w:val="20"/>
              </w:rPr>
            </w:pPr>
            <w:r w:rsidRPr="001E6EB7">
              <w:rPr>
                <w:rFonts w:cs="Arial"/>
                <w:sz w:val="20"/>
                <w:szCs w:val="20"/>
              </w:rPr>
              <w:t xml:space="preserve">Reduce variation between trusts/MDTs in the use of chemotherapy for people with Stage 3 colon cancer to optimise cancer survival while maintaining low levels of acute severe toxicity. </w:t>
            </w:r>
            <w:r w:rsidRPr="001E6EB7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755" w:type="dxa"/>
            <w:shd w:val="clear" w:color="auto" w:fill="auto"/>
          </w:tcPr>
          <w:p w14:paraId="6E95A4C4" w14:textId="320C2396" w:rsidR="007B121E" w:rsidRPr="001E6EB7" w:rsidRDefault="00010B43" w:rsidP="001C2082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Trusts/</w:t>
            </w:r>
            <w:r w:rsidR="001C2082" w:rsidRPr="001E6EB7">
              <w:rPr>
                <w:rFonts w:cs="Arial"/>
                <w:i/>
                <w:iCs/>
                <w:sz w:val="20"/>
                <w:szCs w:val="20"/>
              </w:rPr>
              <w:t>MDT</w:t>
            </w:r>
            <w:r>
              <w:rPr>
                <w:rFonts w:cs="Arial"/>
                <w:i/>
                <w:iCs/>
                <w:sz w:val="20"/>
                <w:szCs w:val="20"/>
              </w:rPr>
              <w:t>s</w:t>
            </w:r>
            <w:r w:rsidR="001C2082" w:rsidRPr="001E6EB7">
              <w:rPr>
                <w:rFonts w:cs="Arial"/>
                <w:i/>
                <w:iCs/>
                <w:sz w:val="20"/>
                <w:szCs w:val="20"/>
              </w:rPr>
              <w:t xml:space="preserve"> to</w:t>
            </w:r>
            <w:r w:rsidR="007B121E" w:rsidRPr="001E6EB7">
              <w:rPr>
                <w:rFonts w:cs="Arial"/>
                <w:i/>
                <w:iCs/>
                <w:sz w:val="20"/>
                <w:szCs w:val="20"/>
              </w:rPr>
              <w:t xml:space="preserve"> ensure evidence-based chemotherapy policies are in place. </w:t>
            </w:r>
          </w:p>
          <w:p w14:paraId="0A0A838D" w14:textId="07A5384F" w:rsidR="001C2082" w:rsidRPr="001E6EB7" w:rsidRDefault="001C2082" w:rsidP="001C2082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cs="Arial"/>
                <w:i/>
                <w:iCs/>
                <w:sz w:val="20"/>
                <w:szCs w:val="20"/>
              </w:rPr>
            </w:pPr>
            <w:r w:rsidRPr="001E6EB7">
              <w:rPr>
                <w:rFonts w:cs="Arial"/>
                <w:i/>
                <w:iCs/>
                <w:sz w:val="20"/>
                <w:szCs w:val="20"/>
              </w:rPr>
              <w:t>Providers to i</w:t>
            </w:r>
            <w:r w:rsidR="007B121E" w:rsidRPr="001E6EB7">
              <w:rPr>
                <w:rFonts w:cs="Arial"/>
                <w:i/>
                <w:iCs/>
                <w:sz w:val="20"/>
                <w:szCs w:val="20"/>
              </w:rPr>
              <w:t xml:space="preserve">dentify and address barriers to timely access to adjuvant chemotherapy. </w:t>
            </w:r>
          </w:p>
          <w:p w14:paraId="5D3933CF" w14:textId="77777777" w:rsidR="001C2082" w:rsidRPr="001E6EB7" w:rsidRDefault="007B121E" w:rsidP="001C2082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cs="Arial"/>
                <w:i/>
                <w:iCs/>
                <w:sz w:val="20"/>
                <w:szCs w:val="20"/>
              </w:rPr>
            </w:pPr>
            <w:r w:rsidRPr="001E6EB7">
              <w:rPr>
                <w:rFonts w:cs="Arial"/>
                <w:i/>
                <w:iCs/>
                <w:sz w:val="20"/>
                <w:szCs w:val="20"/>
              </w:rPr>
              <w:t>Encourage the utilisation of appropriate risk stratification tools for severe acute toxicity</w:t>
            </w:r>
            <w:r w:rsidR="001C2082" w:rsidRPr="001E6EB7">
              <w:rPr>
                <w:rFonts w:cs="Arial"/>
                <w:i/>
                <w:iCs/>
                <w:sz w:val="20"/>
                <w:szCs w:val="20"/>
              </w:rPr>
              <w:t xml:space="preserve"> from chemotherapy</w:t>
            </w:r>
            <w:r w:rsidRPr="001E6EB7">
              <w:rPr>
                <w:rFonts w:cs="Arial"/>
                <w:i/>
                <w:iCs/>
                <w:sz w:val="20"/>
                <w:szCs w:val="20"/>
              </w:rPr>
              <w:t xml:space="preserve"> including frailty scoring, and integration of geriatric expertise and rehabilitation into shared chemotherapy decision making.</w:t>
            </w:r>
          </w:p>
          <w:p w14:paraId="6BAB7FDB" w14:textId="4A84C671" w:rsidR="007B121E" w:rsidRPr="001E6EB7" w:rsidRDefault="001C2082" w:rsidP="001C2082">
            <w:pPr>
              <w:pStyle w:val="ListParagraph"/>
              <w:numPr>
                <w:ilvl w:val="0"/>
                <w:numId w:val="12"/>
              </w:numPr>
              <w:spacing w:line="276" w:lineRule="auto"/>
              <w:contextualSpacing w:val="0"/>
              <w:rPr>
                <w:rFonts w:cs="Arial"/>
                <w:i/>
                <w:color w:val="000000" w:themeColor="text1"/>
                <w:sz w:val="20"/>
                <w:szCs w:val="20"/>
              </w:rPr>
            </w:pPr>
            <w:r w:rsidRPr="001E6EB7">
              <w:rPr>
                <w:rFonts w:cs="Arial"/>
                <w:i/>
                <w:color w:val="000000" w:themeColor="text1"/>
                <w:sz w:val="20"/>
                <w:szCs w:val="20"/>
              </w:rPr>
              <w:t>Ensure documentation of whether patients eligible for SACT are offered it and reasons for not offering, if appropriate.</w:t>
            </w:r>
            <w:r w:rsidR="007B121E" w:rsidRPr="001E6EB7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</w:p>
          <w:p w14:paraId="46E7FBD0" w14:textId="6F3373EA" w:rsidR="007B121E" w:rsidRPr="001E6EB7" w:rsidRDefault="007B121E" w:rsidP="001C2082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cs="Arial"/>
                <w:i/>
                <w:color w:val="000000" w:themeColor="text1"/>
                <w:sz w:val="20"/>
                <w:szCs w:val="20"/>
              </w:rPr>
            </w:pPr>
            <w:r w:rsidRPr="001E6EB7">
              <w:rPr>
                <w:rFonts w:cs="Arial"/>
                <w:i/>
                <w:iCs/>
                <w:sz w:val="20"/>
                <w:szCs w:val="20"/>
              </w:rPr>
              <w:t>Support the delivery of acute oncology services to optimise the care delivered to people who experience acute toxicity.</w:t>
            </w:r>
          </w:p>
        </w:tc>
        <w:tc>
          <w:tcPr>
            <w:tcW w:w="1525" w:type="dxa"/>
          </w:tcPr>
          <w:p w14:paraId="4CB423FE" w14:textId="5D3E2738" w:rsidR="00D1133B" w:rsidRPr="001E6EB7" w:rsidRDefault="00D1133B" w:rsidP="00A00C9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109" w:type="dxa"/>
          </w:tcPr>
          <w:p w14:paraId="35D5A16A" w14:textId="77777777" w:rsidR="00D1133B" w:rsidRPr="001E6EB7" w:rsidRDefault="00D1133B" w:rsidP="00A00C96">
            <w:pPr>
              <w:rPr>
                <w:rFonts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79" w:type="dxa"/>
          </w:tcPr>
          <w:p w14:paraId="5F9E26B0" w14:textId="77777777" w:rsidR="00D1133B" w:rsidRPr="001E6EB7" w:rsidRDefault="00D1133B" w:rsidP="00A00C9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987" w:type="dxa"/>
          </w:tcPr>
          <w:p w14:paraId="513F1D35" w14:textId="77777777" w:rsidR="00D1133B" w:rsidRPr="001E6EB7" w:rsidRDefault="00D1133B" w:rsidP="00A00C96">
            <w:pPr>
              <w:rPr>
                <w:rFonts w:cs="Arial"/>
                <w:sz w:val="20"/>
                <w:szCs w:val="20"/>
              </w:rPr>
            </w:pPr>
          </w:p>
        </w:tc>
      </w:tr>
      <w:tr w:rsidR="00D1133B" w:rsidRPr="001E6EB7" w14:paraId="5C03EF90" w14:textId="77777777" w:rsidTr="001E6EB7">
        <w:tc>
          <w:tcPr>
            <w:tcW w:w="608" w:type="dxa"/>
          </w:tcPr>
          <w:p w14:paraId="0C32DFDA" w14:textId="77777777" w:rsidR="00D1133B" w:rsidRPr="001E6EB7" w:rsidRDefault="00D1133B" w:rsidP="00A00C96">
            <w:pPr>
              <w:rPr>
                <w:rFonts w:cs="Arial"/>
                <w:b/>
                <w:sz w:val="20"/>
                <w:szCs w:val="20"/>
              </w:rPr>
            </w:pPr>
            <w:r w:rsidRPr="001E6EB7">
              <w:rPr>
                <w:rFonts w:cs="Arial"/>
                <w:b/>
                <w:sz w:val="20"/>
                <w:szCs w:val="20"/>
              </w:rPr>
              <w:t>5</w:t>
            </w:r>
          </w:p>
        </w:tc>
        <w:tc>
          <w:tcPr>
            <w:tcW w:w="2804" w:type="dxa"/>
            <w:shd w:val="clear" w:color="auto" w:fill="auto"/>
          </w:tcPr>
          <w:p w14:paraId="3710F14F" w14:textId="77777777" w:rsidR="00C213FD" w:rsidRPr="001E6EB7" w:rsidRDefault="00C213FD" w:rsidP="00C213FD">
            <w:pPr>
              <w:contextualSpacing/>
              <w:rPr>
                <w:rFonts w:cs="Arial"/>
                <w:sz w:val="20"/>
                <w:szCs w:val="20"/>
              </w:rPr>
            </w:pPr>
            <w:r w:rsidRPr="001E6EB7">
              <w:rPr>
                <w:rFonts w:cs="Arial"/>
                <w:sz w:val="20"/>
                <w:szCs w:val="20"/>
              </w:rPr>
              <w:t>Understand variation in the utilisation of neo-adjuvant radiotherapy for people with rectal cancer to optimise their outcomes.</w:t>
            </w:r>
          </w:p>
          <w:p w14:paraId="16C2748E" w14:textId="3720D892" w:rsidR="00D1133B" w:rsidRPr="001E6EB7" w:rsidRDefault="00D1133B" w:rsidP="00C213FD">
            <w:pPr>
              <w:spacing w:line="276" w:lineRule="auto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5755" w:type="dxa"/>
            <w:shd w:val="clear" w:color="auto" w:fill="auto"/>
          </w:tcPr>
          <w:p w14:paraId="4AF658D6" w14:textId="25DE67E0" w:rsidR="00ED1CB0" w:rsidRPr="001E6EB7" w:rsidRDefault="001C2082" w:rsidP="00ED1CB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="Arial"/>
                <w:i/>
                <w:color w:val="000000" w:themeColor="text1"/>
                <w:sz w:val="20"/>
                <w:szCs w:val="20"/>
              </w:rPr>
            </w:pPr>
            <w:r w:rsidRPr="001E6EB7">
              <w:rPr>
                <w:rFonts w:cs="Arial"/>
                <w:i/>
                <w:iCs/>
                <w:sz w:val="20"/>
                <w:szCs w:val="20"/>
              </w:rPr>
              <w:t xml:space="preserve">Cancer Alliances to develop standardised evidence-based neo-adjuvant treatment protocols based on high-quality radiological staging. This will aid decision making and take into account locoregional approaches to neoadjuvant therapy, incorporating organ preservation techniques and participation in clinical trials.  </w:t>
            </w:r>
          </w:p>
        </w:tc>
        <w:tc>
          <w:tcPr>
            <w:tcW w:w="1525" w:type="dxa"/>
          </w:tcPr>
          <w:p w14:paraId="67BAE707" w14:textId="4B3ADA60" w:rsidR="00D1133B" w:rsidRPr="001E6EB7" w:rsidRDefault="00D1133B" w:rsidP="00A00C9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109" w:type="dxa"/>
          </w:tcPr>
          <w:p w14:paraId="083DEDDC" w14:textId="77777777" w:rsidR="00D1133B" w:rsidRPr="001E6EB7" w:rsidRDefault="00D1133B" w:rsidP="00A00C96">
            <w:pPr>
              <w:rPr>
                <w:rFonts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79" w:type="dxa"/>
          </w:tcPr>
          <w:p w14:paraId="4ADABD21" w14:textId="77777777" w:rsidR="00D1133B" w:rsidRPr="001E6EB7" w:rsidRDefault="00D1133B" w:rsidP="00A00C96">
            <w:pPr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987" w:type="dxa"/>
          </w:tcPr>
          <w:p w14:paraId="44967B45" w14:textId="77777777" w:rsidR="00D1133B" w:rsidRPr="001E6EB7" w:rsidRDefault="00D1133B" w:rsidP="00A00C96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1E0A5DED" w14:textId="77777777" w:rsidR="00A00C96" w:rsidRPr="001E6EB7" w:rsidRDefault="00A00C96" w:rsidP="00A00C96">
      <w:pPr>
        <w:rPr>
          <w:rFonts w:cs="Arial"/>
        </w:rPr>
      </w:pPr>
    </w:p>
    <w:p w14:paraId="0EC2152F" w14:textId="0F186600" w:rsidR="00A00C96" w:rsidRPr="001E6EB7" w:rsidRDefault="00A00C96" w:rsidP="00A00C96">
      <w:pPr>
        <w:rPr>
          <w:rFonts w:cs="Arial"/>
        </w:rPr>
      </w:pPr>
      <w:r w:rsidRPr="001E6EB7">
        <w:rPr>
          <w:rFonts w:cs="Arial"/>
        </w:rPr>
        <w:t>The N</w:t>
      </w:r>
      <w:r w:rsidR="00202057" w:rsidRPr="001E6EB7">
        <w:rPr>
          <w:rFonts w:cs="Arial"/>
        </w:rPr>
        <w:t>BO</w:t>
      </w:r>
      <w:r w:rsidRPr="001E6EB7">
        <w:rPr>
          <w:rFonts w:cs="Arial"/>
        </w:rPr>
        <w:t>CA welcome your feedback on this quality improvement template to be used in conjunction with the N</w:t>
      </w:r>
      <w:r w:rsidR="00202057" w:rsidRPr="001E6EB7">
        <w:rPr>
          <w:rFonts w:cs="Arial"/>
        </w:rPr>
        <w:t>BO</w:t>
      </w:r>
      <w:r w:rsidRPr="001E6EB7">
        <w:rPr>
          <w:rFonts w:cs="Arial"/>
        </w:rPr>
        <w:t>CA State of the Nation Report 2024 provider level results and quality improvement resources presented on our website.</w:t>
      </w:r>
    </w:p>
    <w:p w14:paraId="46B35582" w14:textId="77777777" w:rsidR="00A00C96" w:rsidRPr="001E6EB7" w:rsidRDefault="00A00C96" w:rsidP="00A00C96">
      <w:pPr>
        <w:rPr>
          <w:rFonts w:cs="Arial"/>
        </w:rPr>
      </w:pPr>
    </w:p>
    <w:p w14:paraId="68E44739" w14:textId="4EBA4965" w:rsidR="00A00C96" w:rsidRPr="001E6EB7" w:rsidRDefault="00A00C96" w:rsidP="00A00C96">
      <w:pPr>
        <w:rPr>
          <w:rFonts w:cs="Arial"/>
        </w:rPr>
      </w:pPr>
      <w:r w:rsidRPr="001E6EB7">
        <w:rPr>
          <w:rFonts w:cs="Arial"/>
        </w:rPr>
        <w:t>Please contact the N</w:t>
      </w:r>
      <w:r w:rsidR="00202057" w:rsidRPr="001E6EB7">
        <w:rPr>
          <w:rFonts w:cs="Arial"/>
        </w:rPr>
        <w:t>BO</w:t>
      </w:r>
      <w:r w:rsidRPr="001E6EB7">
        <w:rPr>
          <w:rFonts w:cs="Arial"/>
        </w:rPr>
        <w:t xml:space="preserve">CA team </w:t>
      </w:r>
      <w:hyperlink r:id="rId11" w:history="1">
        <w:r w:rsidR="00202057" w:rsidRPr="001E6EB7">
          <w:rPr>
            <w:rStyle w:val="Hyperlink"/>
            <w:rFonts w:cs="Arial"/>
          </w:rPr>
          <w:t>nboca@rcseng.ac.uk</w:t>
        </w:r>
      </w:hyperlink>
      <w:r w:rsidR="00202057" w:rsidRPr="001E6EB7">
        <w:rPr>
          <w:rFonts w:cs="Arial"/>
        </w:rPr>
        <w:t xml:space="preserve"> </w:t>
      </w:r>
      <w:r w:rsidRPr="001E6EB7">
        <w:rPr>
          <w:rFonts w:cs="Arial"/>
        </w:rPr>
        <w:t>if you have any questions related to your results, data collection or service improvement.</w:t>
      </w:r>
    </w:p>
    <w:p w14:paraId="188D3E3C" w14:textId="77777777" w:rsidR="00A00C96" w:rsidRPr="001E6EB7" w:rsidRDefault="00A00C96" w:rsidP="00A00C96">
      <w:pPr>
        <w:rPr>
          <w:rFonts w:cs="Arial"/>
        </w:rPr>
      </w:pPr>
    </w:p>
    <w:p w14:paraId="7D99462E" w14:textId="77777777" w:rsidR="00A00C96" w:rsidRPr="001E6EB7" w:rsidRDefault="00A00C96" w:rsidP="00A00C96">
      <w:pPr>
        <w:rPr>
          <w:rFonts w:cs="Arial"/>
        </w:rPr>
      </w:pPr>
      <w:r w:rsidRPr="001E6EB7">
        <w:rPr>
          <w:rFonts w:cs="Arial"/>
          <w:b/>
        </w:rPr>
        <w:t>References</w:t>
      </w:r>
    </w:p>
    <w:p w14:paraId="00B84D0B" w14:textId="23DF3417" w:rsidR="00A00C96" w:rsidRPr="001E6EB7" w:rsidRDefault="00F82915" w:rsidP="00A00C96">
      <w:pPr>
        <w:ind w:left="720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1. </w:t>
      </w:r>
      <w:r w:rsidRPr="00F82915">
        <w:rPr>
          <w:rFonts w:cs="Arial"/>
          <w:sz w:val="20"/>
          <w:szCs w:val="20"/>
        </w:rPr>
        <w:t>National Bowel Cancer Audit (NBOCA) State of the Nation Report 2025 London: National Cancer Audit Collaborating Centre, Royal College of Surgeons of England, 2025.</w:t>
      </w:r>
    </w:p>
    <w:p w14:paraId="3A63A967" w14:textId="77777777" w:rsidR="00B36B90" w:rsidRPr="001E6EB7" w:rsidRDefault="00B36B90">
      <w:pPr>
        <w:rPr>
          <w:rFonts w:cs="Arial"/>
        </w:rPr>
      </w:pPr>
    </w:p>
    <w:sectPr w:rsidR="00B36B90" w:rsidRPr="001E6EB7" w:rsidSect="001E6EB7">
      <w:type w:val="continuous"/>
      <w:pgSz w:w="16838" w:h="11906" w:orient="landscape"/>
      <w:pgMar w:top="226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B51C4" w14:textId="77777777" w:rsidR="00FB6B66" w:rsidRDefault="00FB6B66" w:rsidP="00A00C96">
      <w:pPr>
        <w:spacing w:line="240" w:lineRule="auto"/>
      </w:pPr>
      <w:r>
        <w:separator/>
      </w:r>
    </w:p>
  </w:endnote>
  <w:endnote w:type="continuationSeparator" w:id="0">
    <w:p w14:paraId="75F9F698" w14:textId="77777777" w:rsidR="00FB6B66" w:rsidRDefault="00FB6B66" w:rsidP="00A00C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8015F" w14:textId="4DF8B23E" w:rsidR="00A00C96" w:rsidRPr="001E6EB7" w:rsidRDefault="001E6EB7" w:rsidP="001E6EB7">
    <w:pPr>
      <w:pStyle w:val="Footer"/>
      <w:tabs>
        <w:tab w:val="clear" w:pos="9360"/>
        <w:tab w:val="right" w:pos="13892"/>
      </w:tabs>
      <w:rPr>
        <w:rFonts w:cs="Arial"/>
        <w:sz w:val="16"/>
        <w:szCs w:val="16"/>
      </w:rPr>
    </w:pPr>
    <w:r w:rsidRPr="001E6EB7">
      <w:rPr>
        <w:rFonts w:cs="Arial"/>
        <w:sz w:val="16"/>
        <w:szCs w:val="16"/>
      </w:rPr>
      <w:t>NBOCA 09.01.25</w:t>
    </w:r>
    <w:r w:rsidRPr="001E6EB7">
      <w:rPr>
        <w:rFonts w:cs="Arial"/>
        <w:sz w:val="16"/>
        <w:szCs w:val="16"/>
      </w:rPr>
      <w:tab/>
    </w:r>
    <w:r w:rsidRPr="001E6EB7">
      <w:rPr>
        <w:rFonts w:cs="Arial"/>
        <w:sz w:val="16"/>
        <w:szCs w:val="16"/>
      </w:rPr>
      <w:tab/>
      <w:t xml:space="preserve">Page </w:t>
    </w:r>
    <w:sdt>
      <w:sdtPr>
        <w:rPr>
          <w:rFonts w:cs="Arial"/>
          <w:sz w:val="16"/>
          <w:szCs w:val="16"/>
        </w:rPr>
        <w:id w:val="-123446732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1E6EB7">
          <w:rPr>
            <w:rFonts w:cs="Arial"/>
            <w:sz w:val="16"/>
            <w:szCs w:val="16"/>
          </w:rPr>
          <w:fldChar w:fldCharType="begin"/>
        </w:r>
        <w:r w:rsidRPr="001E6EB7">
          <w:rPr>
            <w:rFonts w:cs="Arial"/>
            <w:sz w:val="16"/>
            <w:szCs w:val="16"/>
          </w:rPr>
          <w:instrText xml:space="preserve"> PAGE   \* MERGEFORMAT </w:instrText>
        </w:r>
        <w:r w:rsidRPr="001E6EB7">
          <w:rPr>
            <w:rFonts w:cs="Arial"/>
            <w:sz w:val="16"/>
            <w:szCs w:val="16"/>
          </w:rPr>
          <w:fldChar w:fldCharType="separate"/>
        </w:r>
        <w:r w:rsidRPr="001E6EB7">
          <w:rPr>
            <w:rFonts w:cs="Arial"/>
            <w:noProof/>
            <w:sz w:val="16"/>
            <w:szCs w:val="16"/>
          </w:rPr>
          <w:t>2</w:t>
        </w:r>
        <w:r w:rsidRPr="001E6EB7">
          <w:rPr>
            <w:rFonts w:cs="Arial"/>
            <w:noProof/>
            <w:sz w:val="16"/>
            <w:szCs w:val="16"/>
          </w:rPr>
          <w:fldChar w:fldCharType="end"/>
        </w:r>
        <w:r w:rsidRPr="001E6EB7">
          <w:rPr>
            <w:rFonts w:cs="Arial"/>
            <w:noProof/>
            <w:sz w:val="16"/>
            <w:szCs w:val="16"/>
          </w:rPr>
          <w:t xml:space="preserve"> of </w:t>
        </w:r>
        <w:r>
          <w:rPr>
            <w:rFonts w:cs="Arial"/>
            <w:noProof/>
            <w:sz w:val="16"/>
            <w:szCs w:val="16"/>
          </w:rPr>
          <w:t>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C2E8B" w14:textId="77777777" w:rsidR="00FB6B66" w:rsidRDefault="00FB6B66" w:rsidP="00A00C96">
      <w:pPr>
        <w:spacing w:line="240" w:lineRule="auto"/>
      </w:pPr>
      <w:r>
        <w:separator/>
      </w:r>
    </w:p>
  </w:footnote>
  <w:footnote w:type="continuationSeparator" w:id="0">
    <w:p w14:paraId="4FFE878D" w14:textId="77777777" w:rsidR="00FB6B66" w:rsidRDefault="00FB6B66" w:rsidP="00A00C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6E195" w14:textId="2EE311E4" w:rsidR="005E2699" w:rsidRDefault="001E6EB7" w:rsidP="00FE37EC">
    <w:pPr>
      <w:pStyle w:val="Header"/>
      <w:jc w:val="right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1BE5430F" wp14:editId="0E9EA2BD">
          <wp:simplePos x="0" y="0"/>
          <wp:positionH relativeFrom="column">
            <wp:posOffset>7038975</wp:posOffset>
          </wp:positionH>
          <wp:positionV relativeFrom="paragraph">
            <wp:posOffset>-2540</wp:posOffset>
          </wp:positionV>
          <wp:extent cx="1801495" cy="647700"/>
          <wp:effectExtent l="0" t="0" r="8255" b="0"/>
          <wp:wrapNone/>
          <wp:docPr id="1697011931" name="Picture 1" descr="A logo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7011931" name="Picture 1" descr="A logo with blue 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7991A34A" wp14:editId="06DE11C0">
          <wp:simplePos x="0" y="0"/>
          <wp:positionH relativeFrom="column">
            <wp:posOffset>0</wp:posOffset>
          </wp:positionH>
          <wp:positionV relativeFrom="paragraph">
            <wp:posOffset>6985</wp:posOffset>
          </wp:positionV>
          <wp:extent cx="1667591" cy="648000"/>
          <wp:effectExtent l="0" t="0" r="0" b="0"/>
          <wp:wrapNone/>
          <wp:docPr id="1420698824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0698824" name="Picture 2" descr="A blue and white logo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7591" cy="64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4603F"/>
    <w:multiLevelType w:val="hybridMultilevel"/>
    <w:tmpl w:val="843EA9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05F06"/>
    <w:multiLevelType w:val="hybridMultilevel"/>
    <w:tmpl w:val="777E9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635D6"/>
    <w:multiLevelType w:val="hybridMultilevel"/>
    <w:tmpl w:val="AFB43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523A5"/>
    <w:multiLevelType w:val="hybridMultilevel"/>
    <w:tmpl w:val="9BEC5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9391F"/>
    <w:multiLevelType w:val="hybridMultilevel"/>
    <w:tmpl w:val="3B906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3446D"/>
    <w:multiLevelType w:val="hybridMultilevel"/>
    <w:tmpl w:val="B324E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732F0"/>
    <w:multiLevelType w:val="hybridMultilevel"/>
    <w:tmpl w:val="BEF8E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36334"/>
    <w:multiLevelType w:val="hybridMultilevel"/>
    <w:tmpl w:val="30885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B683C"/>
    <w:multiLevelType w:val="hybridMultilevel"/>
    <w:tmpl w:val="7D56C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53589"/>
    <w:multiLevelType w:val="hybridMultilevel"/>
    <w:tmpl w:val="FDDCADEE"/>
    <w:lvl w:ilvl="0" w:tplc="1E1C59DC">
      <w:start w:val="1"/>
      <w:numFmt w:val="decimal"/>
      <w:lvlText w:val="%1."/>
      <w:lvlJc w:val="left"/>
      <w:pPr>
        <w:ind w:left="1020" w:hanging="360"/>
      </w:pPr>
    </w:lvl>
    <w:lvl w:ilvl="1" w:tplc="BFD02234">
      <w:start w:val="1"/>
      <w:numFmt w:val="decimal"/>
      <w:lvlText w:val="%2."/>
      <w:lvlJc w:val="left"/>
      <w:pPr>
        <w:ind w:left="1020" w:hanging="360"/>
      </w:pPr>
    </w:lvl>
    <w:lvl w:ilvl="2" w:tplc="712AE65A">
      <w:start w:val="1"/>
      <w:numFmt w:val="decimal"/>
      <w:lvlText w:val="%3."/>
      <w:lvlJc w:val="left"/>
      <w:pPr>
        <w:ind w:left="1020" w:hanging="360"/>
      </w:pPr>
    </w:lvl>
    <w:lvl w:ilvl="3" w:tplc="C7B605F2">
      <w:start w:val="1"/>
      <w:numFmt w:val="decimal"/>
      <w:lvlText w:val="%4."/>
      <w:lvlJc w:val="left"/>
      <w:pPr>
        <w:ind w:left="1020" w:hanging="360"/>
      </w:pPr>
    </w:lvl>
    <w:lvl w:ilvl="4" w:tplc="5D5876BA">
      <w:start w:val="1"/>
      <w:numFmt w:val="decimal"/>
      <w:lvlText w:val="%5."/>
      <w:lvlJc w:val="left"/>
      <w:pPr>
        <w:ind w:left="1020" w:hanging="360"/>
      </w:pPr>
    </w:lvl>
    <w:lvl w:ilvl="5" w:tplc="4F083470">
      <w:start w:val="1"/>
      <w:numFmt w:val="decimal"/>
      <w:lvlText w:val="%6."/>
      <w:lvlJc w:val="left"/>
      <w:pPr>
        <w:ind w:left="1020" w:hanging="360"/>
      </w:pPr>
    </w:lvl>
    <w:lvl w:ilvl="6" w:tplc="31588256">
      <w:start w:val="1"/>
      <w:numFmt w:val="decimal"/>
      <w:lvlText w:val="%7."/>
      <w:lvlJc w:val="left"/>
      <w:pPr>
        <w:ind w:left="1020" w:hanging="360"/>
      </w:pPr>
    </w:lvl>
    <w:lvl w:ilvl="7" w:tplc="C254A9C8">
      <w:start w:val="1"/>
      <w:numFmt w:val="decimal"/>
      <w:lvlText w:val="%8."/>
      <w:lvlJc w:val="left"/>
      <w:pPr>
        <w:ind w:left="1020" w:hanging="360"/>
      </w:pPr>
    </w:lvl>
    <w:lvl w:ilvl="8" w:tplc="EB689AB2">
      <w:start w:val="1"/>
      <w:numFmt w:val="decimal"/>
      <w:lvlText w:val="%9."/>
      <w:lvlJc w:val="left"/>
      <w:pPr>
        <w:ind w:left="1020" w:hanging="360"/>
      </w:pPr>
    </w:lvl>
  </w:abstractNum>
  <w:abstractNum w:abstractNumId="10" w15:restartNumberingAfterBreak="0">
    <w:nsid w:val="7860585E"/>
    <w:multiLevelType w:val="hybridMultilevel"/>
    <w:tmpl w:val="CF3E0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53A00"/>
    <w:multiLevelType w:val="hybridMultilevel"/>
    <w:tmpl w:val="7D302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16D14"/>
    <w:multiLevelType w:val="hybridMultilevel"/>
    <w:tmpl w:val="5D6A38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877125">
    <w:abstractNumId w:val="10"/>
  </w:num>
  <w:num w:numId="2" w16cid:durableId="1345089159">
    <w:abstractNumId w:val="2"/>
  </w:num>
  <w:num w:numId="3" w16cid:durableId="14814248">
    <w:abstractNumId w:val="12"/>
  </w:num>
  <w:num w:numId="4" w16cid:durableId="1362822044">
    <w:abstractNumId w:val="0"/>
  </w:num>
  <w:num w:numId="5" w16cid:durableId="851913103">
    <w:abstractNumId w:val="8"/>
  </w:num>
  <w:num w:numId="6" w16cid:durableId="1820069374">
    <w:abstractNumId w:val="6"/>
  </w:num>
  <w:num w:numId="7" w16cid:durableId="968895274">
    <w:abstractNumId w:val="5"/>
  </w:num>
  <w:num w:numId="8" w16cid:durableId="1770345493">
    <w:abstractNumId w:val="3"/>
  </w:num>
  <w:num w:numId="9" w16cid:durableId="381294399">
    <w:abstractNumId w:val="9"/>
  </w:num>
  <w:num w:numId="10" w16cid:durableId="412511334">
    <w:abstractNumId w:val="4"/>
  </w:num>
  <w:num w:numId="11" w16cid:durableId="1577323742">
    <w:abstractNumId w:val="11"/>
  </w:num>
  <w:num w:numId="12" w16cid:durableId="902372514">
    <w:abstractNumId w:val="7"/>
  </w:num>
  <w:num w:numId="13" w16cid:durableId="186187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C96"/>
    <w:rsid w:val="00010B43"/>
    <w:rsid w:val="000224C3"/>
    <w:rsid w:val="000365C1"/>
    <w:rsid w:val="00052D05"/>
    <w:rsid w:val="00053BE9"/>
    <w:rsid w:val="00054E70"/>
    <w:rsid w:val="00057F47"/>
    <w:rsid w:val="00076A80"/>
    <w:rsid w:val="000835FE"/>
    <w:rsid w:val="000B5E0F"/>
    <w:rsid w:val="000D16FE"/>
    <w:rsid w:val="000E5A07"/>
    <w:rsid w:val="001020AE"/>
    <w:rsid w:val="00114700"/>
    <w:rsid w:val="001206F0"/>
    <w:rsid w:val="00130071"/>
    <w:rsid w:val="00137B3C"/>
    <w:rsid w:val="00176723"/>
    <w:rsid w:val="00184314"/>
    <w:rsid w:val="001A7649"/>
    <w:rsid w:val="001C2082"/>
    <w:rsid w:val="001C28E0"/>
    <w:rsid w:val="001D5339"/>
    <w:rsid w:val="001E4A1D"/>
    <w:rsid w:val="001E6EB7"/>
    <w:rsid w:val="00202057"/>
    <w:rsid w:val="00213074"/>
    <w:rsid w:val="00213C78"/>
    <w:rsid w:val="002224B4"/>
    <w:rsid w:val="00252A05"/>
    <w:rsid w:val="00266EDA"/>
    <w:rsid w:val="00275B01"/>
    <w:rsid w:val="00297270"/>
    <w:rsid w:val="002B6FCD"/>
    <w:rsid w:val="002B7AF4"/>
    <w:rsid w:val="002C4772"/>
    <w:rsid w:val="002E089E"/>
    <w:rsid w:val="0030354F"/>
    <w:rsid w:val="0030695D"/>
    <w:rsid w:val="00354B8E"/>
    <w:rsid w:val="00376D56"/>
    <w:rsid w:val="00393717"/>
    <w:rsid w:val="003A65BF"/>
    <w:rsid w:val="003C0737"/>
    <w:rsid w:val="003D5636"/>
    <w:rsid w:val="003D7A63"/>
    <w:rsid w:val="003F0601"/>
    <w:rsid w:val="00412EA8"/>
    <w:rsid w:val="0044575D"/>
    <w:rsid w:val="00471E0D"/>
    <w:rsid w:val="00494618"/>
    <w:rsid w:val="00497D75"/>
    <w:rsid w:val="004B26A8"/>
    <w:rsid w:val="004B3C82"/>
    <w:rsid w:val="004B7696"/>
    <w:rsid w:val="004C7420"/>
    <w:rsid w:val="004E49C9"/>
    <w:rsid w:val="0052229E"/>
    <w:rsid w:val="00525029"/>
    <w:rsid w:val="00532DD9"/>
    <w:rsid w:val="00542964"/>
    <w:rsid w:val="00553CC1"/>
    <w:rsid w:val="00576AAC"/>
    <w:rsid w:val="00580FA9"/>
    <w:rsid w:val="00595F56"/>
    <w:rsid w:val="005A1742"/>
    <w:rsid w:val="005A536E"/>
    <w:rsid w:val="005A6674"/>
    <w:rsid w:val="005C2992"/>
    <w:rsid w:val="005E2699"/>
    <w:rsid w:val="005F4397"/>
    <w:rsid w:val="005F4EC9"/>
    <w:rsid w:val="00631630"/>
    <w:rsid w:val="00645CCC"/>
    <w:rsid w:val="00681178"/>
    <w:rsid w:val="00681D11"/>
    <w:rsid w:val="0068509E"/>
    <w:rsid w:val="006D46C9"/>
    <w:rsid w:val="006F5750"/>
    <w:rsid w:val="007067FD"/>
    <w:rsid w:val="007238EC"/>
    <w:rsid w:val="0073079F"/>
    <w:rsid w:val="00753906"/>
    <w:rsid w:val="00761EED"/>
    <w:rsid w:val="00774ABE"/>
    <w:rsid w:val="0077533D"/>
    <w:rsid w:val="00794DE6"/>
    <w:rsid w:val="007B121E"/>
    <w:rsid w:val="007C052B"/>
    <w:rsid w:val="007E47E7"/>
    <w:rsid w:val="007F564A"/>
    <w:rsid w:val="008147BC"/>
    <w:rsid w:val="00835D9A"/>
    <w:rsid w:val="008519C7"/>
    <w:rsid w:val="00895CF5"/>
    <w:rsid w:val="008B4D62"/>
    <w:rsid w:val="008B65C9"/>
    <w:rsid w:val="008C23F9"/>
    <w:rsid w:val="008E1235"/>
    <w:rsid w:val="008E2271"/>
    <w:rsid w:val="009001BA"/>
    <w:rsid w:val="00923699"/>
    <w:rsid w:val="00924A6E"/>
    <w:rsid w:val="00927B2D"/>
    <w:rsid w:val="0099525A"/>
    <w:rsid w:val="009B07A7"/>
    <w:rsid w:val="009C0056"/>
    <w:rsid w:val="009C624F"/>
    <w:rsid w:val="009F4D14"/>
    <w:rsid w:val="00A00C96"/>
    <w:rsid w:val="00A20CA0"/>
    <w:rsid w:val="00A22C81"/>
    <w:rsid w:val="00A57E4F"/>
    <w:rsid w:val="00A66844"/>
    <w:rsid w:val="00A77467"/>
    <w:rsid w:val="00A93380"/>
    <w:rsid w:val="00AB7459"/>
    <w:rsid w:val="00AD6968"/>
    <w:rsid w:val="00B076F8"/>
    <w:rsid w:val="00B129A1"/>
    <w:rsid w:val="00B20AA1"/>
    <w:rsid w:val="00B22D33"/>
    <w:rsid w:val="00B36B90"/>
    <w:rsid w:val="00B57F20"/>
    <w:rsid w:val="00B60D7E"/>
    <w:rsid w:val="00B63B5C"/>
    <w:rsid w:val="00B767C4"/>
    <w:rsid w:val="00BB4F3E"/>
    <w:rsid w:val="00BB7C1F"/>
    <w:rsid w:val="00BC0496"/>
    <w:rsid w:val="00BC4545"/>
    <w:rsid w:val="00BD0A6D"/>
    <w:rsid w:val="00BD3186"/>
    <w:rsid w:val="00C15737"/>
    <w:rsid w:val="00C213FD"/>
    <w:rsid w:val="00C325ED"/>
    <w:rsid w:val="00C358FA"/>
    <w:rsid w:val="00C36138"/>
    <w:rsid w:val="00C46816"/>
    <w:rsid w:val="00C531A4"/>
    <w:rsid w:val="00CB71DC"/>
    <w:rsid w:val="00CD5757"/>
    <w:rsid w:val="00CD7A95"/>
    <w:rsid w:val="00CF00D3"/>
    <w:rsid w:val="00D1133B"/>
    <w:rsid w:val="00D25A4C"/>
    <w:rsid w:val="00D340B0"/>
    <w:rsid w:val="00D35A1D"/>
    <w:rsid w:val="00DA7944"/>
    <w:rsid w:val="00DB635E"/>
    <w:rsid w:val="00DD357A"/>
    <w:rsid w:val="00DF2A78"/>
    <w:rsid w:val="00DF7BFF"/>
    <w:rsid w:val="00E0503A"/>
    <w:rsid w:val="00E27AF5"/>
    <w:rsid w:val="00E36530"/>
    <w:rsid w:val="00E50BE1"/>
    <w:rsid w:val="00E642F2"/>
    <w:rsid w:val="00E814D6"/>
    <w:rsid w:val="00E84B6C"/>
    <w:rsid w:val="00E90058"/>
    <w:rsid w:val="00EA51D1"/>
    <w:rsid w:val="00EA7FDA"/>
    <w:rsid w:val="00EC7ED2"/>
    <w:rsid w:val="00EC7FF7"/>
    <w:rsid w:val="00ED1CB0"/>
    <w:rsid w:val="00EE5E2A"/>
    <w:rsid w:val="00F1455E"/>
    <w:rsid w:val="00F23AE2"/>
    <w:rsid w:val="00F36783"/>
    <w:rsid w:val="00F52507"/>
    <w:rsid w:val="00F77FA8"/>
    <w:rsid w:val="00F8190A"/>
    <w:rsid w:val="00F82915"/>
    <w:rsid w:val="00FB6B66"/>
    <w:rsid w:val="00FC7654"/>
    <w:rsid w:val="00FE3014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807E03"/>
  <w14:defaultImageDpi w14:val="32767"/>
  <w15:chartTrackingRefBased/>
  <w15:docId w15:val="{3ED01E56-4B1E-E643-B4E0-19C377BE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RCS Normal"/>
    <w:qFormat/>
    <w:rsid w:val="00A00C96"/>
    <w:pPr>
      <w:spacing w:line="259" w:lineRule="auto"/>
    </w:pPr>
    <w:rPr>
      <w:rFonts w:ascii="Arial" w:hAnsi="Arial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0C96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M Bullet small"/>
    <w:basedOn w:val="Normal"/>
    <w:link w:val="ListParagraphChar"/>
    <w:uiPriority w:val="34"/>
    <w:qFormat/>
    <w:rsid w:val="00A00C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0C9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C96"/>
    <w:rPr>
      <w:rFonts w:ascii="Arial" w:hAnsi="Arial"/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A00C96"/>
    <w:rPr>
      <w:color w:val="467886" w:themeColor="hyperlink"/>
      <w:u w:val="single"/>
    </w:rPr>
  </w:style>
  <w:style w:type="character" w:customStyle="1" w:styleId="ListParagraphChar">
    <w:name w:val="List Paragraph Char"/>
    <w:aliases w:val="M Bullet small Char"/>
    <w:basedOn w:val="DefaultParagraphFont"/>
    <w:link w:val="ListParagraph"/>
    <w:uiPriority w:val="34"/>
    <w:rsid w:val="00A00C96"/>
    <w:rPr>
      <w:rFonts w:ascii="Arial" w:hAnsi="Arial"/>
      <w:kern w:val="0"/>
      <w:sz w:val="22"/>
      <w:szCs w:val="22"/>
      <w14:ligatures w14:val="none"/>
    </w:rPr>
  </w:style>
  <w:style w:type="table" w:styleId="GridTable1Light-Accent3">
    <w:name w:val="Grid Table 1 Light Accent 3"/>
    <w:basedOn w:val="TableNormal"/>
    <w:uiPriority w:val="46"/>
    <w:rsid w:val="00A00C96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84E290" w:themeColor="accent3" w:themeTint="66"/>
        <w:left w:val="single" w:sz="4" w:space="0" w:color="84E290" w:themeColor="accent3" w:themeTint="66"/>
        <w:bottom w:val="single" w:sz="4" w:space="0" w:color="84E290" w:themeColor="accent3" w:themeTint="66"/>
        <w:right w:val="single" w:sz="4" w:space="0" w:color="84E290" w:themeColor="accent3" w:themeTint="66"/>
        <w:insideH w:val="single" w:sz="4" w:space="0" w:color="84E290" w:themeColor="accent3" w:themeTint="66"/>
        <w:insideV w:val="single" w:sz="4" w:space="0" w:color="84E2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A00C9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C96"/>
    <w:rPr>
      <w:rFonts w:ascii="Arial" w:hAnsi="Arial"/>
      <w:kern w:val="0"/>
      <w:sz w:val="22"/>
      <w:szCs w:val="22"/>
      <w14:ligatures w14:val="none"/>
    </w:rPr>
  </w:style>
  <w:style w:type="character" w:styleId="UnresolvedMention">
    <w:name w:val="Unresolved Mention"/>
    <w:basedOn w:val="DefaultParagraphFont"/>
    <w:uiPriority w:val="99"/>
    <w:rsid w:val="00A00C9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13074"/>
    <w:rPr>
      <w:rFonts w:ascii="Arial" w:hAnsi="Arial"/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130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30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3074"/>
    <w:rPr>
      <w:rFonts w:ascii="Arial" w:hAnsi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30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3074"/>
    <w:rPr>
      <w:rFonts w:ascii="Arial" w:hAnsi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boca@rcseng.ac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nboca.org.uk/quality-improvement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61A80-4F36-49EF-8166-FD57360C6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Adil Rashid</cp:lastModifiedBy>
  <cp:revision>4</cp:revision>
  <dcterms:created xsi:type="dcterms:W3CDTF">2025-01-06T13:05:00Z</dcterms:created>
  <dcterms:modified xsi:type="dcterms:W3CDTF">2025-01-09T09:42:00Z</dcterms:modified>
</cp:coreProperties>
</file>